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ED" w:rsidRPr="005F648E" w:rsidRDefault="00F770ED" w:rsidP="00F770ED">
      <w:pPr>
        <w:spacing w:after="0" w:line="360" w:lineRule="auto"/>
        <w:jc w:val="both"/>
        <w:rPr>
          <w:rFonts w:ascii="Palatino Linotype" w:hAnsi="Palatino Linotype"/>
          <w:b/>
          <w:sz w:val="24"/>
          <w:szCs w:val="24"/>
        </w:rPr>
      </w:pPr>
    </w:p>
    <w:p w:rsidR="00F770ED" w:rsidRPr="00DB6A87" w:rsidRDefault="00F770ED" w:rsidP="00F770ED">
      <w:pPr>
        <w:spacing w:after="0" w:line="360" w:lineRule="auto"/>
        <w:jc w:val="both"/>
        <w:rPr>
          <w:rFonts w:ascii="Palatino Linotype" w:hAnsi="Palatino Linotype"/>
          <w:b/>
          <w:sz w:val="24"/>
          <w:szCs w:val="24"/>
        </w:rPr>
      </w:pPr>
      <w:r w:rsidRPr="00DB6A87">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D04A3B" w:rsidRPr="00DB6A87">
        <w:rPr>
          <w:rFonts w:ascii="Palatino Linotype" w:hAnsi="Palatino Linotype"/>
          <w:b/>
          <w:sz w:val="24"/>
          <w:szCs w:val="24"/>
        </w:rPr>
        <w:t>VI</w:t>
      </w:r>
      <w:r w:rsidR="005546B4" w:rsidRPr="00DB6A87">
        <w:rPr>
          <w:rFonts w:ascii="Palatino Linotype" w:hAnsi="Palatino Linotype"/>
          <w:b/>
          <w:sz w:val="24"/>
          <w:szCs w:val="24"/>
        </w:rPr>
        <w:t xml:space="preserve">GÉSIMA CUARTA </w:t>
      </w:r>
      <w:r w:rsidRPr="00DB6A87">
        <w:rPr>
          <w:rFonts w:ascii="Palatino Linotype" w:hAnsi="Palatino Linotype"/>
          <w:b/>
          <w:sz w:val="24"/>
          <w:szCs w:val="24"/>
        </w:rPr>
        <w:t xml:space="preserve">SESIÓN ORDINARIA DEL </w:t>
      </w:r>
      <w:r w:rsidR="005546B4" w:rsidRPr="00DB6A87">
        <w:rPr>
          <w:rFonts w:ascii="Palatino Linotype" w:hAnsi="Palatino Linotype"/>
          <w:b/>
          <w:sz w:val="24"/>
          <w:szCs w:val="24"/>
        </w:rPr>
        <w:t xml:space="preserve">VEINTISÉIS </w:t>
      </w:r>
      <w:r w:rsidR="00D04A3B" w:rsidRPr="00DB6A87">
        <w:rPr>
          <w:rFonts w:ascii="Palatino Linotype" w:hAnsi="Palatino Linotype"/>
          <w:b/>
          <w:sz w:val="24"/>
          <w:szCs w:val="24"/>
        </w:rPr>
        <w:t>DE JUNIO</w:t>
      </w:r>
      <w:r w:rsidRPr="00DB6A87">
        <w:rPr>
          <w:rFonts w:ascii="Palatino Linotype" w:hAnsi="Palatino Linotype"/>
          <w:b/>
          <w:sz w:val="24"/>
          <w:szCs w:val="24"/>
        </w:rPr>
        <w:t xml:space="preserve"> DE DOS MIL DIECINUEVE, EN EL RECURSO DE REVISIÓN </w:t>
      </w:r>
      <w:r w:rsidR="005546B4" w:rsidRPr="00DB6A87">
        <w:rPr>
          <w:rFonts w:ascii="Palatino Linotype" w:hAnsi="Palatino Linotype"/>
          <w:b/>
          <w:sz w:val="24"/>
          <w:szCs w:val="24"/>
          <w:lang w:val="es-ES_tradnl"/>
        </w:rPr>
        <w:t>04227</w:t>
      </w:r>
      <w:r w:rsidR="00D04A3B" w:rsidRPr="00DB6A87">
        <w:rPr>
          <w:rFonts w:ascii="Palatino Linotype" w:hAnsi="Palatino Linotype"/>
          <w:b/>
          <w:sz w:val="24"/>
          <w:szCs w:val="24"/>
          <w:lang w:val="es-ES_tradnl"/>
        </w:rPr>
        <w:t>/INFOEM/IP/RR/2019</w:t>
      </w:r>
      <w:r w:rsidRPr="00DB6A87">
        <w:rPr>
          <w:rFonts w:ascii="Palatino Linotype" w:hAnsi="Palatino Linotype"/>
          <w:b/>
          <w:sz w:val="24"/>
          <w:szCs w:val="24"/>
          <w:lang w:val="es-ES_tradnl"/>
        </w:rPr>
        <w:t>.</w:t>
      </w:r>
    </w:p>
    <w:p w:rsidR="00F770ED" w:rsidRPr="00DB6A87" w:rsidRDefault="00F770ED" w:rsidP="00F770ED">
      <w:pPr>
        <w:spacing w:after="0" w:line="360" w:lineRule="auto"/>
        <w:jc w:val="both"/>
        <w:rPr>
          <w:rFonts w:ascii="Palatino Linotype" w:hAnsi="Palatino Linotype"/>
          <w:sz w:val="24"/>
          <w:szCs w:val="24"/>
        </w:rPr>
      </w:pPr>
    </w:p>
    <w:p w:rsidR="00F770ED" w:rsidRPr="00DB6A87" w:rsidRDefault="00F770ED" w:rsidP="00F770ED">
      <w:pPr>
        <w:spacing w:after="0" w:line="360" w:lineRule="auto"/>
        <w:jc w:val="both"/>
        <w:rPr>
          <w:rFonts w:ascii="Palatino Linotype" w:hAnsi="Palatino Linotype"/>
          <w:sz w:val="24"/>
          <w:szCs w:val="24"/>
        </w:rPr>
      </w:pPr>
      <w:r w:rsidRPr="00DB6A87">
        <w:rPr>
          <w:rFonts w:ascii="Palatino Linotype" w:hAnsi="Palatino Linotype"/>
          <w:sz w:val="24"/>
          <w:szCs w:val="24"/>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DB6A87">
        <w:rPr>
          <w:rFonts w:ascii="Palatino Linotype" w:hAnsi="Palatino Linotype"/>
          <w:b/>
          <w:sz w:val="24"/>
          <w:szCs w:val="24"/>
        </w:rPr>
        <w:t>VOTO PARTICULAR</w:t>
      </w:r>
      <w:r w:rsidRPr="00DB6A87">
        <w:rPr>
          <w:rFonts w:ascii="Palatino Linotype" w:hAnsi="Palatino Linotype"/>
          <w:sz w:val="24"/>
          <w:szCs w:val="24"/>
        </w:rPr>
        <w:t xml:space="preserve"> respecto a la resolución dictada en el recurso de revisión número </w:t>
      </w:r>
      <w:r w:rsidR="000F551D" w:rsidRPr="00DB6A87">
        <w:rPr>
          <w:rFonts w:ascii="Palatino Linotype" w:hAnsi="Palatino Linotype"/>
          <w:b/>
          <w:sz w:val="24"/>
          <w:szCs w:val="24"/>
          <w:lang w:val="es-ES_tradnl"/>
        </w:rPr>
        <w:t>0</w:t>
      </w:r>
      <w:r w:rsidR="00F2236E" w:rsidRPr="00DB6A87">
        <w:rPr>
          <w:rFonts w:ascii="Palatino Linotype" w:hAnsi="Palatino Linotype"/>
          <w:b/>
          <w:sz w:val="24"/>
          <w:szCs w:val="24"/>
          <w:lang w:val="es-ES_tradnl"/>
        </w:rPr>
        <w:t>4227</w:t>
      </w:r>
      <w:r w:rsidR="000F551D" w:rsidRPr="00DB6A87">
        <w:rPr>
          <w:rFonts w:ascii="Palatino Linotype" w:hAnsi="Palatino Linotype"/>
          <w:b/>
          <w:sz w:val="24"/>
          <w:szCs w:val="24"/>
          <w:lang w:val="es-ES_tradnl"/>
        </w:rPr>
        <w:t xml:space="preserve">/INFOEM/IP/RR/2019 </w:t>
      </w:r>
      <w:r w:rsidRPr="00DB6A87">
        <w:rPr>
          <w:rFonts w:ascii="Palatino Linotype" w:hAnsi="Palatino Linotype"/>
          <w:sz w:val="24"/>
          <w:szCs w:val="24"/>
          <w:lang w:val="es-ES_tradnl"/>
        </w:rPr>
        <w:t xml:space="preserve">pronunciada </w:t>
      </w:r>
      <w:r w:rsidRPr="00DB6A87">
        <w:rPr>
          <w:rFonts w:ascii="Palatino Linotype" w:hAnsi="Palatino Linotype"/>
          <w:sz w:val="24"/>
          <w:szCs w:val="24"/>
        </w:rPr>
        <w:t>por el Pleno de este Instituto ante el proyecto presentado por l</w:t>
      </w:r>
      <w:r w:rsidR="00831366" w:rsidRPr="00DB6A87">
        <w:rPr>
          <w:rFonts w:ascii="Palatino Linotype" w:hAnsi="Palatino Linotype"/>
          <w:sz w:val="24"/>
          <w:szCs w:val="24"/>
        </w:rPr>
        <w:t>a</w:t>
      </w:r>
      <w:r w:rsidRPr="00DB6A87">
        <w:rPr>
          <w:rFonts w:ascii="Palatino Linotype" w:hAnsi="Palatino Linotype"/>
          <w:sz w:val="24"/>
          <w:szCs w:val="24"/>
        </w:rPr>
        <w:t xml:space="preserve"> </w:t>
      </w:r>
      <w:r w:rsidR="00831366" w:rsidRPr="00DB6A87">
        <w:rPr>
          <w:rFonts w:ascii="Palatino Linotype" w:hAnsi="Palatino Linotype"/>
          <w:sz w:val="24"/>
          <w:szCs w:val="24"/>
        </w:rPr>
        <w:t>Comisionada</w:t>
      </w:r>
      <w:r w:rsidRPr="00DB6A87">
        <w:rPr>
          <w:rFonts w:ascii="Palatino Linotype" w:hAnsi="Palatino Linotype"/>
          <w:sz w:val="24"/>
          <w:szCs w:val="24"/>
        </w:rPr>
        <w:t xml:space="preserve"> </w:t>
      </w:r>
      <w:r w:rsidR="00FB7B9A" w:rsidRPr="00DB6A87">
        <w:rPr>
          <w:rFonts w:ascii="Palatino Linotype" w:hAnsi="Palatino Linotype"/>
          <w:b/>
          <w:sz w:val="24"/>
          <w:szCs w:val="24"/>
          <w:lang w:val="es-ES_tradnl"/>
        </w:rPr>
        <w:t xml:space="preserve">Eva </w:t>
      </w:r>
      <w:proofErr w:type="spellStart"/>
      <w:r w:rsidR="00FB7B9A" w:rsidRPr="00DB6A87">
        <w:rPr>
          <w:rFonts w:ascii="Palatino Linotype" w:hAnsi="Palatino Linotype"/>
          <w:b/>
          <w:sz w:val="24"/>
          <w:szCs w:val="24"/>
          <w:lang w:val="es-ES_tradnl"/>
        </w:rPr>
        <w:t>Avaid</w:t>
      </w:r>
      <w:proofErr w:type="spellEnd"/>
      <w:r w:rsidR="00FB7B9A" w:rsidRPr="00DB6A87">
        <w:rPr>
          <w:rFonts w:ascii="Palatino Linotype" w:hAnsi="Palatino Linotype"/>
          <w:b/>
          <w:sz w:val="24"/>
          <w:szCs w:val="24"/>
          <w:lang w:val="es-ES_tradnl"/>
        </w:rPr>
        <w:t xml:space="preserve"> </w:t>
      </w:r>
      <w:proofErr w:type="spellStart"/>
      <w:r w:rsidR="00FB7B9A" w:rsidRPr="00DB6A87">
        <w:rPr>
          <w:rFonts w:ascii="Palatino Linotype" w:hAnsi="Palatino Linotype"/>
          <w:b/>
          <w:sz w:val="24"/>
          <w:szCs w:val="24"/>
          <w:lang w:val="es-ES_tradnl"/>
        </w:rPr>
        <w:t>Yapur</w:t>
      </w:r>
      <w:proofErr w:type="spellEnd"/>
      <w:r w:rsidRPr="00DB6A87">
        <w:rPr>
          <w:rFonts w:ascii="Palatino Linotype" w:hAnsi="Palatino Linotype"/>
          <w:sz w:val="24"/>
          <w:szCs w:val="24"/>
        </w:rPr>
        <w:t xml:space="preserve">, que es del tenor siguiente: </w:t>
      </w:r>
    </w:p>
    <w:p w:rsidR="00F770ED" w:rsidRPr="00DB6A87" w:rsidRDefault="00F770ED" w:rsidP="00F770ED">
      <w:pPr>
        <w:tabs>
          <w:tab w:val="left" w:pos="709"/>
        </w:tabs>
        <w:spacing w:before="240" w:line="360" w:lineRule="auto"/>
        <w:ind w:right="51"/>
        <w:jc w:val="both"/>
        <w:rPr>
          <w:rFonts w:ascii="Palatino Linotype" w:hAnsi="Palatino Linotype"/>
          <w:sz w:val="24"/>
          <w:szCs w:val="24"/>
        </w:rPr>
      </w:pPr>
      <w:r w:rsidRPr="00DB6A87">
        <w:rPr>
          <w:rFonts w:ascii="Palatino Linotype" w:hAnsi="Palatino Linotype"/>
          <w:sz w:val="24"/>
          <w:szCs w:val="24"/>
        </w:rPr>
        <w:t xml:space="preserve">De la solicitud de </w:t>
      </w:r>
      <w:r w:rsidR="00FB7B9A" w:rsidRPr="00DB6A87">
        <w:rPr>
          <w:rFonts w:ascii="Palatino Linotype" w:hAnsi="Palatino Linotype"/>
          <w:sz w:val="24"/>
          <w:szCs w:val="24"/>
        </w:rPr>
        <w:t xml:space="preserve">acceso </w:t>
      </w:r>
      <w:r w:rsidRPr="00DB6A87">
        <w:rPr>
          <w:rFonts w:ascii="Palatino Linotype" w:hAnsi="Palatino Linotype"/>
          <w:sz w:val="24"/>
          <w:szCs w:val="24"/>
        </w:rPr>
        <w:t xml:space="preserve">destaca que el particular requirió que el </w:t>
      </w:r>
      <w:r w:rsidR="00831366" w:rsidRPr="00DB6A87">
        <w:rPr>
          <w:rFonts w:ascii="Palatino Linotype" w:hAnsi="Palatino Linotype"/>
          <w:b/>
          <w:sz w:val="24"/>
          <w:szCs w:val="24"/>
          <w:lang w:val="es-ES"/>
        </w:rPr>
        <w:t>Instituto de Seguridad Social del Estado de México y Municipios</w:t>
      </w:r>
      <w:r w:rsidR="00831366" w:rsidRPr="00DB6A87">
        <w:rPr>
          <w:rFonts w:ascii="Palatino Linotype" w:hAnsi="Palatino Linotype"/>
          <w:sz w:val="24"/>
          <w:szCs w:val="24"/>
        </w:rPr>
        <w:t xml:space="preserve"> </w:t>
      </w:r>
      <w:r w:rsidRPr="00DB6A87">
        <w:rPr>
          <w:rFonts w:ascii="Palatino Linotype" w:hAnsi="Palatino Linotype"/>
          <w:sz w:val="24"/>
          <w:szCs w:val="24"/>
        </w:rPr>
        <w:t>le proporcionara lo siguiente:</w:t>
      </w:r>
    </w:p>
    <w:p w:rsidR="00F770ED" w:rsidRPr="00DB6A87" w:rsidRDefault="00F8537F" w:rsidP="00F770ED">
      <w:pPr>
        <w:tabs>
          <w:tab w:val="left" w:pos="709"/>
        </w:tabs>
        <w:spacing w:after="0" w:line="240" w:lineRule="auto"/>
        <w:ind w:left="851" w:right="851"/>
        <w:jc w:val="both"/>
        <w:rPr>
          <w:rFonts w:ascii="Palatino Linotype" w:hAnsi="Palatino Linotype" w:cs="Arial"/>
          <w:i/>
          <w:sz w:val="24"/>
          <w:szCs w:val="24"/>
        </w:rPr>
      </w:pPr>
      <w:r w:rsidRPr="00DB6A87">
        <w:rPr>
          <w:rFonts w:ascii="Palatino Linotype" w:hAnsi="Palatino Linotype" w:cs="Arial"/>
          <w:i/>
          <w:sz w:val="24"/>
          <w:szCs w:val="24"/>
        </w:rPr>
        <w:t xml:space="preserve">“… COPIAS CERTIFICADAS DEL EXPEDIENTE CLÍNICO Y RADIOLÓGICO COMPLETO QUE INCLUYA EL CERTIFICADO DE DEFUNCIÓN DEL C. JOSE MANUEL ZEPEDA GARDUÑO </w:t>
      </w:r>
      <w:r w:rsidRPr="00DB6A87">
        <w:rPr>
          <w:rFonts w:ascii="Palatino Linotype" w:hAnsi="Palatino Linotype" w:cs="Arial"/>
          <w:i/>
          <w:sz w:val="24"/>
          <w:szCs w:val="24"/>
        </w:rPr>
        <w:lastRenderedPageBreak/>
        <w:t xml:space="preserve">LOCALIZADO EN EL HOSPITAL REGIONAL ATLACOMULCO CON CLAVE ISSEMYM </w:t>
      </w:r>
      <w:proofErr w:type="gramStart"/>
      <w:r w:rsidRPr="00DB6A87">
        <w:rPr>
          <w:rFonts w:ascii="Palatino Linotype" w:hAnsi="Palatino Linotype" w:cs="Arial"/>
          <w:i/>
          <w:sz w:val="24"/>
          <w:szCs w:val="24"/>
        </w:rPr>
        <w:t>295660 …”</w:t>
      </w:r>
      <w:proofErr w:type="gramEnd"/>
    </w:p>
    <w:p w:rsidR="00F8537F" w:rsidRPr="00DB6A87" w:rsidRDefault="00F8537F" w:rsidP="0066325F">
      <w:pPr>
        <w:spacing w:before="360" w:after="240" w:line="360" w:lineRule="auto"/>
        <w:jc w:val="both"/>
        <w:rPr>
          <w:rFonts w:ascii="Palatino Linotype" w:eastAsia="Times New Roman" w:hAnsi="Palatino Linotype" w:cs="Arial"/>
          <w:b/>
          <w:sz w:val="24"/>
          <w:szCs w:val="24"/>
          <w:lang w:val="es-ES" w:eastAsia="es-ES"/>
        </w:rPr>
      </w:pPr>
      <w:r w:rsidRPr="00DB6A87">
        <w:rPr>
          <w:rFonts w:ascii="Palatino Linotype" w:eastAsia="Times New Roman" w:hAnsi="Palatino Linotype" w:cs="Times New Roman"/>
          <w:sz w:val="24"/>
          <w:szCs w:val="24"/>
          <w:lang w:val="es-ES" w:eastAsia="es-ES"/>
        </w:rPr>
        <w:t>A su solicitud, la peticionaria adjuntó diversos documentos</w:t>
      </w:r>
      <w:r w:rsidRPr="00DB6A87">
        <w:rPr>
          <w:rFonts w:ascii="Palatino Linotype" w:eastAsia="Times New Roman" w:hAnsi="Palatino Linotype" w:cs="Arial"/>
          <w:sz w:val="24"/>
          <w:szCs w:val="24"/>
          <w:lang w:val="es-ES" w:eastAsia="es-ES"/>
        </w:rPr>
        <w:t xml:space="preserve"> como son la copia certificada del Acta de Defunción de la persona fallecida, copia certificada del Acta de Nacimiento de una menor de edad, c</w:t>
      </w:r>
      <w:r w:rsidR="0066325F" w:rsidRPr="00DB6A87">
        <w:rPr>
          <w:rFonts w:ascii="Palatino Linotype" w:eastAsia="Times New Roman" w:hAnsi="Palatino Linotype" w:cs="Arial"/>
          <w:sz w:val="24"/>
          <w:szCs w:val="24"/>
          <w:lang w:val="es-ES" w:eastAsia="es-ES"/>
        </w:rPr>
        <w:t>opia c</w:t>
      </w:r>
      <w:r w:rsidRPr="00DB6A87">
        <w:rPr>
          <w:rFonts w:ascii="Palatino Linotype" w:eastAsia="Times New Roman" w:hAnsi="Palatino Linotype" w:cs="Arial"/>
          <w:sz w:val="24"/>
          <w:szCs w:val="24"/>
          <w:lang w:val="es-ES" w:eastAsia="es-ES"/>
        </w:rPr>
        <w:t>ertificada del Acta de Nacimiento</w:t>
      </w:r>
      <w:r w:rsidR="0066325F" w:rsidRPr="00DB6A87">
        <w:rPr>
          <w:rFonts w:ascii="Palatino Linotype" w:eastAsia="Times New Roman" w:hAnsi="Palatino Linotype" w:cs="Arial"/>
          <w:sz w:val="24"/>
          <w:szCs w:val="24"/>
          <w:lang w:val="es-ES" w:eastAsia="es-ES"/>
        </w:rPr>
        <w:t xml:space="preserve"> </w:t>
      </w:r>
      <w:r w:rsidRPr="00DB6A87">
        <w:rPr>
          <w:rFonts w:ascii="Palatino Linotype" w:eastAsia="Times New Roman" w:hAnsi="Palatino Linotype" w:cs="Arial"/>
          <w:sz w:val="24"/>
          <w:szCs w:val="24"/>
          <w:lang w:val="es-ES" w:eastAsia="es-ES"/>
        </w:rPr>
        <w:t>d</w:t>
      </w:r>
      <w:r w:rsidR="0066325F" w:rsidRPr="00DB6A87">
        <w:rPr>
          <w:rFonts w:ascii="Palatino Linotype" w:eastAsia="Times New Roman" w:hAnsi="Palatino Linotype" w:cs="Arial"/>
          <w:sz w:val="24"/>
          <w:szCs w:val="24"/>
          <w:lang w:val="es-ES" w:eastAsia="es-ES"/>
        </w:rPr>
        <w:t>e la solicitante y copia de sus Credencial de Elector; una h</w:t>
      </w:r>
      <w:r w:rsidRPr="00DB6A87">
        <w:rPr>
          <w:rFonts w:ascii="Palatino Linotype" w:eastAsia="Times New Roman" w:hAnsi="Palatino Linotype" w:cs="Arial"/>
          <w:sz w:val="24"/>
          <w:szCs w:val="24"/>
          <w:lang w:val="es-ES" w:eastAsia="es-ES"/>
        </w:rPr>
        <w:t xml:space="preserve">oja de </w:t>
      </w:r>
      <w:r w:rsidR="0066325F" w:rsidRPr="00DB6A87">
        <w:rPr>
          <w:rFonts w:ascii="Palatino Linotype" w:eastAsia="Times New Roman" w:hAnsi="Palatino Linotype" w:cs="Arial"/>
          <w:sz w:val="24"/>
          <w:szCs w:val="24"/>
          <w:lang w:val="es-ES" w:eastAsia="es-ES"/>
        </w:rPr>
        <w:t>Requisitos para reclamación de un Seguro de Vida, una C</w:t>
      </w:r>
      <w:r w:rsidRPr="00DB6A87">
        <w:rPr>
          <w:rFonts w:ascii="Palatino Linotype" w:eastAsia="Times New Roman" w:hAnsi="Palatino Linotype" w:cs="Arial"/>
          <w:sz w:val="24"/>
          <w:szCs w:val="24"/>
          <w:lang w:val="es-ES" w:eastAsia="es-ES"/>
        </w:rPr>
        <w:t xml:space="preserve">aratula de la Póliza del Seguro de Vida </w:t>
      </w:r>
      <w:r w:rsidR="0066325F" w:rsidRPr="00DB6A87">
        <w:rPr>
          <w:rFonts w:ascii="Palatino Linotype" w:eastAsia="Times New Roman" w:hAnsi="Palatino Linotype" w:cs="Arial"/>
          <w:sz w:val="24"/>
          <w:szCs w:val="24"/>
          <w:lang w:val="es-ES" w:eastAsia="es-ES"/>
        </w:rPr>
        <w:t xml:space="preserve">contratado en su momento por la persona fallecida; </w:t>
      </w:r>
      <w:r w:rsidRPr="00DB6A87">
        <w:rPr>
          <w:rFonts w:ascii="Palatino Linotype" w:eastAsia="Times New Roman" w:hAnsi="Palatino Linotype" w:cs="Arial"/>
          <w:sz w:val="24"/>
          <w:szCs w:val="24"/>
          <w:lang w:val="es-ES" w:eastAsia="es-ES"/>
        </w:rPr>
        <w:t xml:space="preserve">Endoso de Beneficiarios, correspondiente a la Póliza del Seguro de Vida </w:t>
      </w:r>
      <w:r w:rsidR="0066325F" w:rsidRPr="00DB6A87">
        <w:rPr>
          <w:rFonts w:ascii="Palatino Linotype" w:eastAsia="Times New Roman" w:hAnsi="Palatino Linotype" w:cs="Arial"/>
          <w:sz w:val="24"/>
          <w:szCs w:val="24"/>
          <w:lang w:val="es-ES" w:eastAsia="es-ES"/>
        </w:rPr>
        <w:t xml:space="preserve">citada, </w:t>
      </w:r>
      <w:r w:rsidRPr="00DB6A87">
        <w:rPr>
          <w:rFonts w:ascii="Palatino Linotype" w:eastAsia="Times New Roman" w:hAnsi="Palatino Linotype" w:cs="Arial"/>
          <w:sz w:val="24"/>
          <w:szCs w:val="24"/>
          <w:lang w:val="es-ES" w:eastAsia="es-ES"/>
        </w:rPr>
        <w:t xml:space="preserve">en el que se designa como beneficiaria a la </w:t>
      </w:r>
      <w:r w:rsidR="0066325F" w:rsidRPr="00DB6A87">
        <w:rPr>
          <w:rFonts w:ascii="Palatino Linotype" w:eastAsia="Times New Roman" w:hAnsi="Palatino Linotype" w:cs="Arial"/>
          <w:sz w:val="24"/>
          <w:szCs w:val="24"/>
          <w:lang w:val="es-ES" w:eastAsia="es-ES"/>
        </w:rPr>
        <w:t xml:space="preserve">peticionaria. </w:t>
      </w:r>
    </w:p>
    <w:p w:rsidR="00CF3F7E" w:rsidRPr="00DB6A87" w:rsidRDefault="000F551D" w:rsidP="003B6F18">
      <w:pPr>
        <w:pStyle w:val="Prrafodelista"/>
        <w:spacing w:before="300" w:after="240" w:line="360" w:lineRule="auto"/>
        <w:ind w:left="0"/>
        <w:contextualSpacing w:val="0"/>
        <w:jc w:val="both"/>
        <w:rPr>
          <w:rFonts w:ascii="Palatino Linotype" w:eastAsia="Times New Roman" w:hAnsi="Palatino Linotype" w:cs="Arial"/>
        </w:rPr>
      </w:pPr>
      <w:r w:rsidRPr="00DB6A87">
        <w:rPr>
          <w:rFonts w:ascii="Palatino Linotype" w:hAnsi="Palatino Linotype" w:cs="Arial"/>
        </w:rPr>
        <w:t xml:space="preserve">En fecha catorce de marzo de </w:t>
      </w:r>
      <w:r w:rsidRPr="00DB6A87">
        <w:rPr>
          <w:rFonts w:ascii="Palatino Linotype" w:hAnsi="Palatino Linotype"/>
        </w:rPr>
        <w:t>dos mil diecinueve</w:t>
      </w:r>
      <w:r w:rsidRPr="00DB6A87">
        <w:rPr>
          <w:rFonts w:ascii="Palatino Linotype" w:hAnsi="Palatino Linotype" w:cs="Arial"/>
        </w:rPr>
        <w:t xml:space="preserve">, </w:t>
      </w:r>
      <w:r w:rsidR="00293FB2" w:rsidRPr="00DB6A87">
        <w:rPr>
          <w:rFonts w:ascii="Palatino Linotype" w:hAnsi="Palatino Linotype"/>
        </w:rPr>
        <w:t>el Responsable</w:t>
      </w:r>
      <w:r w:rsidR="00293FB2" w:rsidRPr="00DB6A87">
        <w:rPr>
          <w:rFonts w:ascii="Palatino Linotype" w:hAnsi="Palatino Linotype" w:cs="Arial"/>
        </w:rPr>
        <w:t xml:space="preserve"> </w:t>
      </w:r>
      <w:r w:rsidRPr="00DB6A87">
        <w:rPr>
          <w:rFonts w:ascii="Palatino Linotype" w:hAnsi="Palatino Linotype" w:cs="Arial"/>
        </w:rPr>
        <w:t xml:space="preserve">del tratamiento, requirió a </w:t>
      </w:r>
      <w:r w:rsidR="0066325F" w:rsidRPr="00DB6A87">
        <w:rPr>
          <w:rFonts w:ascii="Palatino Linotype" w:hAnsi="Palatino Linotype"/>
        </w:rPr>
        <w:t>la particular</w:t>
      </w:r>
      <w:r w:rsidR="0066325F" w:rsidRPr="00DB6A87">
        <w:rPr>
          <w:rFonts w:ascii="Palatino Linotype" w:hAnsi="Palatino Linotype"/>
          <w:b/>
        </w:rPr>
        <w:t xml:space="preserve"> </w:t>
      </w:r>
      <w:r w:rsidRPr="00DB6A87">
        <w:rPr>
          <w:rFonts w:ascii="Palatino Linotype" w:hAnsi="Palatino Linotype"/>
        </w:rPr>
        <w:t xml:space="preserve"> </w:t>
      </w:r>
      <w:r w:rsidRPr="00DB6A87">
        <w:rPr>
          <w:rFonts w:ascii="Palatino Linotype" w:hAnsi="Palatino Linotype" w:cs="Arial"/>
        </w:rPr>
        <w:t xml:space="preserve">para que, exhibiera el documento con el cual acreditara tener la representación legal </w:t>
      </w:r>
      <w:r w:rsidR="00CF3F7E" w:rsidRPr="00DB6A87">
        <w:rPr>
          <w:rFonts w:ascii="Palatino Linotype" w:hAnsi="Palatino Linotype" w:cs="Arial"/>
        </w:rPr>
        <w:t xml:space="preserve">de la persona fallecida titular de la póliza de seguro </w:t>
      </w:r>
      <w:proofErr w:type="spellStart"/>
      <w:r w:rsidR="00CF3F7E" w:rsidRPr="00DB6A87">
        <w:rPr>
          <w:rFonts w:ascii="Palatino Linotype" w:hAnsi="Palatino Linotype" w:cs="Arial"/>
        </w:rPr>
        <w:t>multireferida</w:t>
      </w:r>
      <w:proofErr w:type="spellEnd"/>
      <w:r w:rsidR="00CF3F7E" w:rsidRPr="00DB6A87">
        <w:rPr>
          <w:rFonts w:ascii="Palatino Linotype" w:hAnsi="Palatino Linotype" w:cs="Arial"/>
        </w:rPr>
        <w:t xml:space="preserve">, </w:t>
      </w:r>
      <w:r w:rsidRPr="00DB6A87">
        <w:rPr>
          <w:rFonts w:ascii="Palatino Linotype" w:hAnsi="Palatino Linotype" w:cs="Arial"/>
        </w:rPr>
        <w:t xml:space="preserve">o bien, se realizara la declaración en comparecencia personal del titular de los datos personales. Asimismo, se hizo del conocimiento de la hoy </w:t>
      </w:r>
      <w:r w:rsidR="00CF3F7E" w:rsidRPr="00DB6A87">
        <w:rPr>
          <w:rFonts w:ascii="Palatino Linotype" w:hAnsi="Palatino Linotype" w:cs="Arial"/>
        </w:rPr>
        <w:t>Recurrente</w:t>
      </w:r>
      <w:r w:rsidRPr="00DB6A87">
        <w:rPr>
          <w:rFonts w:ascii="Palatino Linotype" w:hAnsi="Palatino Linotype" w:cs="Arial"/>
        </w:rPr>
        <w:t xml:space="preserve"> que, de tratarse de datos personales concernientes a personas fallecidas o de quienes hayan sido declaradas judicialmente su presunción de muerte, quien acreditara tener legalmente la representación legal conformidad con las leyes aplicables, podría ejercer los derechos ARCO</w:t>
      </w:r>
      <w:r w:rsidR="00CF3F7E" w:rsidRPr="00DB6A87">
        <w:rPr>
          <w:rFonts w:ascii="Palatino Linotype" w:hAnsi="Palatino Linotype" w:cs="Arial"/>
        </w:rPr>
        <w:t xml:space="preserve">; </w:t>
      </w:r>
      <w:r w:rsidR="00CF3F7E" w:rsidRPr="00DB6A87">
        <w:rPr>
          <w:rFonts w:ascii="Palatino Linotype" w:eastAsia="Times New Roman" w:hAnsi="Palatino Linotype" w:cs="Arial"/>
        </w:rPr>
        <w:t xml:space="preserve">siempre que el titular de los mismos, hubiera expresado fehacientemente su voluntad en tal sentido o, en su caso, por la existencia de mandato judicial para dicho efecto, o bien, que el titular la hubiera autorizado dentro de una </w:t>
      </w:r>
      <w:r w:rsidR="00CF3F7E" w:rsidRPr="00DB6A87">
        <w:rPr>
          <w:rFonts w:ascii="Palatino Linotype" w:eastAsia="Times New Roman" w:hAnsi="Palatino Linotype" w:cs="Arial"/>
        </w:rPr>
        <w:lastRenderedPageBreak/>
        <w:t xml:space="preserve">cláusula testamentaria para que los ejerciera al momento de su fallecimiento. En ese sentido, para el desahogo de la prevención, se otorgó a </w:t>
      </w:r>
      <w:r w:rsidR="00293FB2" w:rsidRPr="00DB6A87">
        <w:rPr>
          <w:rFonts w:ascii="Palatino Linotype" w:eastAsia="Times New Roman" w:hAnsi="Palatino Linotype" w:cs="Arial"/>
        </w:rPr>
        <w:t>la Recurrente</w:t>
      </w:r>
      <w:r w:rsidR="00CF3F7E" w:rsidRPr="00DB6A87">
        <w:rPr>
          <w:rFonts w:ascii="Palatino Linotype" w:eastAsia="Times New Roman" w:hAnsi="Palatino Linotype" w:cs="Arial"/>
        </w:rPr>
        <w:t xml:space="preserve"> un plazo de diez días hábiles, contados a partir del día hábil siguiente, al que surtiera efectos la notificación respectiva.</w:t>
      </w:r>
    </w:p>
    <w:p w:rsidR="000F551D" w:rsidRPr="00DB6A87" w:rsidRDefault="000F551D" w:rsidP="00E52FA3">
      <w:pPr>
        <w:spacing w:line="360" w:lineRule="auto"/>
        <w:ind w:right="334"/>
        <w:jc w:val="both"/>
        <w:rPr>
          <w:rFonts w:ascii="Palatino Linotype" w:hAnsi="Palatino Linotype" w:cs="Arial"/>
          <w:sz w:val="24"/>
          <w:szCs w:val="24"/>
        </w:rPr>
      </w:pPr>
      <w:r w:rsidRPr="00DB6A87">
        <w:rPr>
          <w:rFonts w:ascii="Palatino Linotype" w:hAnsi="Palatino Linotype" w:cs="Arial"/>
          <w:sz w:val="24"/>
          <w:szCs w:val="24"/>
        </w:rPr>
        <w:t xml:space="preserve">Con posterioridad </w:t>
      </w:r>
      <w:r w:rsidR="00287900" w:rsidRPr="00DB6A87">
        <w:rPr>
          <w:rFonts w:ascii="Palatino Linotype" w:hAnsi="Palatino Linotype"/>
          <w:sz w:val="24"/>
          <w:szCs w:val="24"/>
        </w:rPr>
        <w:t>el</w:t>
      </w:r>
      <w:r w:rsidRPr="00DB6A87">
        <w:rPr>
          <w:rFonts w:ascii="Palatino Linotype" w:hAnsi="Palatino Linotype"/>
          <w:b/>
          <w:sz w:val="24"/>
          <w:szCs w:val="24"/>
        </w:rPr>
        <w:t xml:space="preserve"> </w:t>
      </w:r>
      <w:r w:rsidR="00F342BE" w:rsidRPr="00DB6A87">
        <w:rPr>
          <w:rFonts w:ascii="Palatino Linotype" w:hAnsi="Palatino Linotype"/>
          <w:sz w:val="24"/>
          <w:szCs w:val="24"/>
        </w:rPr>
        <w:t>Responsable</w:t>
      </w:r>
      <w:r w:rsidRPr="00DB6A87">
        <w:rPr>
          <w:rFonts w:ascii="Palatino Linotype" w:hAnsi="Palatino Linotype" w:cs="Arial"/>
          <w:sz w:val="24"/>
          <w:szCs w:val="24"/>
        </w:rPr>
        <w:t xml:space="preserve"> del tratamiento tuvo por no presentada la solicitud de acceso a datos personales de mérito, en razón</w:t>
      </w:r>
      <w:r w:rsidR="00287900" w:rsidRPr="00DB6A87">
        <w:rPr>
          <w:rFonts w:ascii="Palatino Linotype" w:hAnsi="Palatino Linotype" w:cs="Arial"/>
          <w:sz w:val="24"/>
          <w:szCs w:val="24"/>
        </w:rPr>
        <w:t xml:space="preserve"> </w:t>
      </w:r>
      <w:r w:rsidRPr="00DB6A87">
        <w:rPr>
          <w:rFonts w:ascii="Palatino Linotype" w:hAnsi="Palatino Linotype" w:cs="Arial"/>
          <w:sz w:val="24"/>
          <w:szCs w:val="24"/>
        </w:rPr>
        <w:t>de que</w:t>
      </w:r>
      <w:r w:rsidR="00287900" w:rsidRPr="00DB6A87">
        <w:rPr>
          <w:rFonts w:ascii="Palatino Linotype" w:hAnsi="Palatino Linotype" w:cs="Arial"/>
          <w:sz w:val="24"/>
          <w:szCs w:val="24"/>
        </w:rPr>
        <w:t xml:space="preserve"> la</w:t>
      </w:r>
      <w:r w:rsidR="00287900" w:rsidRPr="00DB6A87">
        <w:rPr>
          <w:rFonts w:ascii="Palatino Linotype" w:hAnsi="Palatino Linotype" w:cs="Arial"/>
          <w:b/>
          <w:sz w:val="24"/>
          <w:szCs w:val="24"/>
        </w:rPr>
        <w:t xml:space="preserve"> </w:t>
      </w:r>
      <w:r w:rsidR="00F342BE" w:rsidRPr="00DB6A87">
        <w:rPr>
          <w:rFonts w:ascii="Palatino Linotype" w:hAnsi="Palatino Linotype" w:cs="Arial"/>
          <w:sz w:val="24"/>
          <w:szCs w:val="24"/>
        </w:rPr>
        <w:t>Recurrente</w:t>
      </w:r>
      <w:r w:rsidR="00287900" w:rsidRPr="00DB6A87">
        <w:rPr>
          <w:rFonts w:ascii="Palatino Linotype" w:hAnsi="Palatino Linotype" w:cs="Arial"/>
          <w:sz w:val="24"/>
          <w:szCs w:val="24"/>
        </w:rPr>
        <w:t xml:space="preserve"> no desahogó la prevención referida </w:t>
      </w:r>
      <w:r w:rsidRPr="00DB6A87">
        <w:rPr>
          <w:rFonts w:ascii="Palatino Linotype" w:hAnsi="Palatino Linotype" w:cs="Arial"/>
          <w:sz w:val="24"/>
          <w:szCs w:val="24"/>
        </w:rPr>
        <w:t>en el plazo otorgado.</w:t>
      </w:r>
    </w:p>
    <w:p w:rsidR="006C0CA8" w:rsidRPr="00DB6A87" w:rsidRDefault="000F551D" w:rsidP="000F551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b/>
        </w:rPr>
      </w:pPr>
      <w:r w:rsidRPr="00DB6A87">
        <w:rPr>
          <w:rFonts w:ascii="Palatino Linotype" w:hAnsi="Palatino Linotype" w:cs="Arial"/>
        </w:rPr>
        <w:t xml:space="preserve">En virtud de lo anterior, </w:t>
      </w:r>
      <w:r w:rsidR="00F342BE" w:rsidRPr="00DB6A87">
        <w:rPr>
          <w:rFonts w:ascii="Palatino Linotype" w:hAnsi="Palatino Linotype" w:cs="Arial"/>
        </w:rPr>
        <w:t>la Recurrente</w:t>
      </w:r>
      <w:r w:rsidRPr="00DB6A87">
        <w:rPr>
          <w:rFonts w:ascii="Palatino Linotype" w:hAnsi="Palatino Linotype" w:cs="Arial"/>
        </w:rPr>
        <w:t xml:space="preserve"> interpuso el presente recurso de revisión, señalando como </w:t>
      </w:r>
      <w:r w:rsidR="00547B22" w:rsidRPr="00DB6A87">
        <w:rPr>
          <w:rFonts w:ascii="Palatino Linotype" w:hAnsi="Palatino Linotype" w:cs="Arial"/>
          <w:b/>
        </w:rPr>
        <w:t>a</w:t>
      </w:r>
      <w:r w:rsidRPr="00DB6A87">
        <w:rPr>
          <w:rFonts w:ascii="Palatino Linotype" w:hAnsi="Palatino Linotype" w:cs="Arial"/>
          <w:b/>
        </w:rPr>
        <w:t>cto Impugnado</w:t>
      </w:r>
      <w:r w:rsidR="00547B22" w:rsidRPr="00DB6A87">
        <w:rPr>
          <w:rFonts w:ascii="Palatino Linotype" w:hAnsi="Palatino Linotype" w:cs="Arial"/>
        </w:rPr>
        <w:t xml:space="preserve"> que no le proporcionaron la información </w:t>
      </w:r>
      <w:r w:rsidRPr="00DB6A87">
        <w:rPr>
          <w:rFonts w:ascii="Palatino Linotype" w:hAnsi="Palatino Linotype" w:cs="Arial"/>
        </w:rPr>
        <w:t xml:space="preserve"> y </w:t>
      </w:r>
      <w:r w:rsidR="00547B22" w:rsidRPr="00DB6A87">
        <w:rPr>
          <w:rFonts w:ascii="Palatino Linotype" w:hAnsi="Palatino Linotype" w:cs="Arial"/>
        </w:rPr>
        <w:t xml:space="preserve">como </w:t>
      </w:r>
      <w:r w:rsidRPr="00DB6A87">
        <w:rPr>
          <w:rFonts w:ascii="Palatino Linotype" w:hAnsi="Palatino Linotype" w:cs="Arial"/>
          <w:b/>
        </w:rPr>
        <w:t>razones o motivos de inconformidad</w:t>
      </w:r>
      <w:r w:rsidR="006C0CA8" w:rsidRPr="00DB6A87">
        <w:rPr>
          <w:rFonts w:ascii="Palatino Linotype" w:hAnsi="Palatino Linotype" w:cs="Arial"/>
          <w:b/>
        </w:rPr>
        <w:t xml:space="preserve"> que </w:t>
      </w:r>
      <w:r w:rsidR="006C0CA8" w:rsidRPr="00DB6A87">
        <w:rPr>
          <w:rFonts w:ascii="Palatino Linotype" w:eastAsia="Times New Roman" w:hAnsi="Palatino Linotype" w:cs="Arial"/>
          <w:lang w:val="es-MX"/>
        </w:rPr>
        <w:t xml:space="preserve">no anexó el documento mediante el cual la persona fallecida haya expresado su voluntad para que pudiera acceder a sus datos personales, aclarando que no cuenta con dicho documento; </w:t>
      </w:r>
      <w:r w:rsidR="003248CB" w:rsidRPr="00DB6A87">
        <w:rPr>
          <w:rFonts w:ascii="Palatino Linotype" w:eastAsia="Times New Roman" w:hAnsi="Palatino Linotype" w:cs="Arial"/>
          <w:lang w:val="es-MX"/>
        </w:rPr>
        <w:t xml:space="preserve">que en términos de los artículos 122 y  106 de la </w:t>
      </w:r>
      <w:r w:rsidR="00D26E8F" w:rsidRPr="00DB6A87">
        <w:rPr>
          <w:rFonts w:ascii="Palatino Linotype" w:eastAsia="Times New Roman" w:hAnsi="Palatino Linotype" w:cs="Arial"/>
          <w:lang w:val="es-MX"/>
        </w:rPr>
        <w:t xml:space="preserve">Ley de Protección de Datos Personales de la Entidad, </w:t>
      </w:r>
      <w:r w:rsidR="003248CB" w:rsidRPr="00DB6A87">
        <w:rPr>
          <w:rFonts w:ascii="Palatino Linotype" w:eastAsia="Times New Roman" w:hAnsi="Palatino Linotype" w:cs="Arial"/>
          <w:lang w:val="es-MX"/>
        </w:rPr>
        <w:t>acreditó tener un interés legítimo y jurídico, tal y como se demuestra con los documentos que adjuntó a su solicitud y reiteró que le fuese otorgado el expediente clínico y radiológico</w:t>
      </w:r>
      <w:r w:rsidR="00D26E8F" w:rsidRPr="00DB6A87">
        <w:rPr>
          <w:rFonts w:ascii="Palatino Linotype" w:eastAsia="Times New Roman" w:hAnsi="Palatino Linotype" w:cs="Arial"/>
          <w:lang w:val="es-MX"/>
        </w:rPr>
        <w:t xml:space="preserve"> certificado, para continuar con los tramites de cobro del seguro de vida del cual es beneficiaria.  </w:t>
      </w:r>
      <w:r w:rsidR="003248CB" w:rsidRPr="00DB6A87">
        <w:rPr>
          <w:rFonts w:ascii="Palatino Linotype" w:eastAsia="Times New Roman" w:hAnsi="Palatino Linotype" w:cs="Arial"/>
          <w:lang w:val="es-MX"/>
        </w:rPr>
        <w:t xml:space="preserve"> </w:t>
      </w:r>
    </w:p>
    <w:p w:rsidR="005E4D2E" w:rsidRPr="00DB6A87" w:rsidRDefault="005E4D2E" w:rsidP="0095504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p>
    <w:p w:rsidR="000F551D" w:rsidRPr="00DB6A87" w:rsidRDefault="000F551D" w:rsidP="0095504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B6A87">
        <w:rPr>
          <w:rFonts w:ascii="Palatino Linotype" w:hAnsi="Palatino Linotype" w:cs="Arial"/>
        </w:rPr>
        <w:t>En fecha</w:t>
      </w:r>
      <w:r w:rsidR="005E4D2E" w:rsidRPr="00DB6A87">
        <w:rPr>
          <w:rFonts w:ascii="Palatino Linotype" w:hAnsi="Palatino Linotype" w:cs="Arial"/>
        </w:rPr>
        <w:t xml:space="preserve"> veintinueve </w:t>
      </w:r>
      <w:r w:rsidRPr="00DB6A87">
        <w:rPr>
          <w:rFonts w:ascii="Palatino Linotype" w:hAnsi="Palatino Linotype" w:cs="Arial"/>
        </w:rPr>
        <w:t xml:space="preserve">de mayo de dos mil diecinueve, </w:t>
      </w:r>
      <w:r w:rsidR="005E4D2E" w:rsidRPr="00DB6A87">
        <w:rPr>
          <w:rFonts w:ascii="Palatino Linotype" w:hAnsi="Palatino Linotype"/>
        </w:rPr>
        <w:t xml:space="preserve">la </w:t>
      </w:r>
      <w:r w:rsidR="003D3D08" w:rsidRPr="00DB6A87">
        <w:rPr>
          <w:rFonts w:ascii="Palatino Linotype" w:hAnsi="Palatino Linotype"/>
        </w:rPr>
        <w:t>Recurrente</w:t>
      </w:r>
      <w:r w:rsidRPr="00DB6A87">
        <w:rPr>
          <w:rFonts w:ascii="Palatino Linotype" w:hAnsi="Palatino Linotype"/>
        </w:rPr>
        <w:t xml:space="preserve"> mediante escrito de fecha </w:t>
      </w:r>
      <w:r w:rsidR="005E4D2E" w:rsidRPr="00DB6A87">
        <w:rPr>
          <w:rFonts w:ascii="Palatino Linotype" w:hAnsi="Palatino Linotype"/>
        </w:rPr>
        <w:t xml:space="preserve">veinticinco </w:t>
      </w:r>
      <w:r w:rsidRPr="00DB6A87">
        <w:rPr>
          <w:rFonts w:ascii="Palatino Linotype" w:hAnsi="Palatino Linotype"/>
        </w:rPr>
        <w:t xml:space="preserve">de mayo de la misma anualidad, </w:t>
      </w:r>
      <w:r w:rsidR="005E4D2E" w:rsidRPr="00DB6A87">
        <w:rPr>
          <w:rFonts w:ascii="Palatino Linotype" w:hAnsi="Palatino Linotype"/>
        </w:rPr>
        <w:t xml:space="preserve">solicitó la conciliación entre ella </w:t>
      </w:r>
      <w:r w:rsidR="005E4D2E" w:rsidRPr="00DB6A87">
        <w:rPr>
          <w:rFonts w:ascii="Palatino Linotype" w:hAnsi="Palatino Linotype"/>
        </w:rPr>
        <w:lastRenderedPageBreak/>
        <w:t xml:space="preserve">y el Sujeto Obligado, quien a su vez, en fecha treinta de mayo del año en curos solicito la misma conciliación.  </w:t>
      </w:r>
    </w:p>
    <w:p w:rsidR="004B36E5" w:rsidRPr="00DB6A87" w:rsidRDefault="005C2EFA" w:rsidP="00E52FA3">
      <w:pPr>
        <w:spacing w:line="360" w:lineRule="auto"/>
        <w:ind w:right="334"/>
        <w:jc w:val="both"/>
        <w:rPr>
          <w:rFonts w:ascii="Palatino Linotype" w:hAnsi="Palatino Linotype"/>
          <w:sz w:val="24"/>
          <w:szCs w:val="24"/>
          <w:lang w:eastAsia="es-ES_tradnl"/>
        </w:rPr>
      </w:pPr>
      <w:r w:rsidRPr="00DB6A87">
        <w:rPr>
          <w:rFonts w:ascii="Palatino Linotype" w:hAnsi="Palatino Linotype" w:cs="Arial"/>
          <w:sz w:val="24"/>
          <w:szCs w:val="24"/>
        </w:rPr>
        <w:t xml:space="preserve">Iniciada la presente instancia y admitido el recurso de revisión, se advierte que, las partes hicieron manifiesta su voluntad de conciliar, celebrándose para tales efectos en las instalaciones de este Órgano garante la Audiencia de Conciliación a que hace referencia el artículo 132, fracción II, </w:t>
      </w:r>
      <w:r w:rsidRPr="00DB6A87">
        <w:rPr>
          <w:rFonts w:ascii="Palatino Linotype" w:hAnsi="Palatino Linotype"/>
          <w:sz w:val="24"/>
          <w:szCs w:val="24"/>
          <w:lang w:eastAsia="es-ES_tradnl"/>
        </w:rPr>
        <w:t>de la Ley de Protección de Datos Personales en Posesión de Sujetos Obligados del Estado de México y Municipios, en la que, las partes llegaron a un Acuerdo, mismo que se hizo constar por escrito, en el Acta de Conciliación correspondiente</w:t>
      </w:r>
      <w:r w:rsidR="004B36E5" w:rsidRPr="00DB6A87">
        <w:rPr>
          <w:rFonts w:ascii="Palatino Linotype" w:hAnsi="Palatino Linotype"/>
          <w:sz w:val="24"/>
          <w:szCs w:val="24"/>
          <w:lang w:eastAsia="es-ES_tradnl"/>
        </w:rPr>
        <w:t>,  a través de la cual el Sujeto Obligado proporcionó el expediente clínico completo y un CD con el expediente radiológico, previo pago correspondiente por parte de la particular</w:t>
      </w:r>
      <w:r w:rsidRPr="00DB6A87">
        <w:rPr>
          <w:rFonts w:ascii="Palatino Linotype" w:hAnsi="Palatino Linotype"/>
          <w:sz w:val="24"/>
          <w:szCs w:val="24"/>
          <w:lang w:eastAsia="es-ES_tradnl"/>
        </w:rPr>
        <w:t xml:space="preserve">, </w:t>
      </w:r>
      <w:r w:rsidR="004B36E5" w:rsidRPr="00DB6A87">
        <w:rPr>
          <w:rFonts w:ascii="Palatino Linotype" w:hAnsi="Palatino Linotype"/>
          <w:sz w:val="24"/>
          <w:szCs w:val="24"/>
          <w:lang w:eastAsia="es-ES_tradnl"/>
        </w:rPr>
        <w:t xml:space="preserve">todo ello </w:t>
      </w:r>
      <w:r w:rsidRPr="00DB6A87">
        <w:rPr>
          <w:rFonts w:ascii="Palatino Linotype" w:hAnsi="Palatino Linotype"/>
          <w:sz w:val="24"/>
          <w:szCs w:val="24"/>
          <w:lang w:eastAsia="es-ES_tradnl"/>
        </w:rPr>
        <w:t>con efectos vinculantes para las partes</w:t>
      </w:r>
      <w:r w:rsidR="004B36E5" w:rsidRPr="00DB6A87">
        <w:rPr>
          <w:rFonts w:ascii="Palatino Linotype" w:hAnsi="Palatino Linotype"/>
          <w:sz w:val="24"/>
          <w:szCs w:val="24"/>
          <w:lang w:eastAsia="es-ES_tradnl"/>
        </w:rPr>
        <w:t xml:space="preserve">. </w:t>
      </w:r>
    </w:p>
    <w:p w:rsidR="000F551D" w:rsidRPr="00DB6A87" w:rsidRDefault="001F781D" w:rsidP="00E52FA3">
      <w:pPr>
        <w:spacing w:line="360" w:lineRule="auto"/>
        <w:ind w:right="334"/>
        <w:jc w:val="both"/>
        <w:rPr>
          <w:rFonts w:ascii="Palatino Linotype" w:hAnsi="Palatino Linotype" w:cs="Arial"/>
          <w:sz w:val="24"/>
          <w:szCs w:val="24"/>
        </w:rPr>
      </w:pPr>
      <w:r w:rsidRPr="00DB6A87">
        <w:rPr>
          <w:rFonts w:ascii="Palatino Linotype" w:hAnsi="Palatino Linotype" w:cs="Arial"/>
          <w:sz w:val="24"/>
          <w:szCs w:val="24"/>
        </w:rPr>
        <w:t xml:space="preserve">En este contexto la ponencia que resolvió el asunto que se analiza </w:t>
      </w:r>
      <w:r w:rsidRPr="00DB6A87">
        <w:rPr>
          <w:rFonts w:ascii="Palatino Linotype" w:hAnsi="Palatino Linotype" w:cs="Arial"/>
          <w:sz w:val="24"/>
          <w:szCs w:val="24"/>
          <w:lang w:val="es-ES_tradnl"/>
        </w:rPr>
        <w:t xml:space="preserve"> </w:t>
      </w:r>
      <w:r w:rsidRPr="00DB6A87">
        <w:rPr>
          <w:rFonts w:ascii="Palatino Linotype" w:hAnsi="Palatino Linotype" w:cs="Arial"/>
          <w:b/>
          <w:sz w:val="24"/>
          <w:szCs w:val="24"/>
          <w:lang w:val="es-ES_tradnl"/>
        </w:rPr>
        <w:t xml:space="preserve">SOBRESEE </w:t>
      </w:r>
      <w:r w:rsidRPr="00DB6A87">
        <w:rPr>
          <w:rFonts w:ascii="Palatino Linotype" w:hAnsi="Palatino Linotype" w:cs="Arial"/>
          <w:sz w:val="24"/>
          <w:szCs w:val="24"/>
          <w:lang w:val="es-ES_tradnl"/>
        </w:rPr>
        <w:t xml:space="preserve">el recurso </w:t>
      </w:r>
      <w:r w:rsidRPr="00DB6A87">
        <w:rPr>
          <w:rFonts w:ascii="Palatino Linotype" w:hAnsi="Palatino Linotype" w:cs="Arial"/>
          <w:sz w:val="24"/>
          <w:szCs w:val="24"/>
        </w:rPr>
        <w:t>de</w:t>
      </w:r>
      <w:r w:rsidRPr="00DB6A87">
        <w:rPr>
          <w:rFonts w:ascii="Palatino Linotype" w:hAnsi="Palatino Linotype" w:cs="Arial"/>
          <w:sz w:val="24"/>
          <w:szCs w:val="24"/>
          <w:lang w:val="es-ES_tradnl"/>
        </w:rPr>
        <w:t xml:space="preserve"> revisión</w:t>
      </w:r>
      <w:r w:rsidRPr="00DB6A87">
        <w:rPr>
          <w:rFonts w:ascii="Palatino Linotype" w:hAnsi="Palatino Linotype" w:cs="Arial"/>
          <w:b/>
          <w:sz w:val="24"/>
          <w:szCs w:val="24"/>
          <w:lang w:val="es-ES_tradnl"/>
        </w:rPr>
        <w:t xml:space="preserve"> </w:t>
      </w:r>
      <w:r w:rsidRPr="00DB6A87">
        <w:rPr>
          <w:rFonts w:ascii="Palatino Linotype" w:hAnsi="Palatino Linotype" w:cs="Arial"/>
          <w:sz w:val="24"/>
          <w:szCs w:val="24"/>
          <w:lang w:val="es-ES_tradnl"/>
        </w:rPr>
        <w:t xml:space="preserve">número </w:t>
      </w:r>
      <w:r w:rsidRPr="00DB6A87">
        <w:rPr>
          <w:rFonts w:ascii="Palatino Linotype" w:hAnsi="Palatino Linotype" w:cs="Arial"/>
          <w:sz w:val="24"/>
          <w:szCs w:val="24"/>
        </w:rPr>
        <w:t>0</w:t>
      </w:r>
      <w:r w:rsidR="00661CD1" w:rsidRPr="00DB6A87">
        <w:rPr>
          <w:rFonts w:ascii="Palatino Linotype" w:hAnsi="Palatino Linotype" w:cs="Arial"/>
          <w:sz w:val="24"/>
          <w:szCs w:val="24"/>
        </w:rPr>
        <w:t>4227</w:t>
      </w:r>
      <w:r w:rsidRPr="00DB6A87">
        <w:rPr>
          <w:rFonts w:ascii="Palatino Linotype" w:hAnsi="Palatino Linotype" w:cs="Arial"/>
          <w:sz w:val="24"/>
          <w:szCs w:val="24"/>
        </w:rPr>
        <w:t>/INFOEM/IP/RR/2019 por quedarse sin materia.</w:t>
      </w:r>
    </w:p>
    <w:p w:rsidR="001F781D" w:rsidRPr="00DB6A87" w:rsidRDefault="001F781D" w:rsidP="00E52FA3">
      <w:pPr>
        <w:spacing w:line="360" w:lineRule="auto"/>
        <w:ind w:right="334"/>
        <w:jc w:val="both"/>
        <w:rPr>
          <w:rFonts w:ascii="Palatino Linotype" w:hAnsi="Palatino Linotype" w:cs="Arial"/>
          <w:sz w:val="24"/>
          <w:szCs w:val="24"/>
        </w:rPr>
      </w:pPr>
      <w:r w:rsidRPr="00DB6A87">
        <w:rPr>
          <w:rFonts w:ascii="Palatino Linotype" w:hAnsi="Palatino Linotype" w:cs="Arial"/>
          <w:sz w:val="24"/>
          <w:szCs w:val="24"/>
        </w:rPr>
        <w:t>Una vez agotado lo extendido</w:t>
      </w:r>
      <w:r w:rsidR="00661CD1" w:rsidRPr="00DB6A87">
        <w:rPr>
          <w:rFonts w:ascii="Palatino Linotype" w:hAnsi="Palatino Linotype" w:cs="Arial"/>
          <w:sz w:val="24"/>
          <w:szCs w:val="24"/>
        </w:rPr>
        <w:t xml:space="preserve"> </w:t>
      </w:r>
      <w:r w:rsidRPr="00DB6A87">
        <w:rPr>
          <w:rFonts w:ascii="Palatino Linotype" w:hAnsi="Palatino Linotype" w:cs="Arial"/>
          <w:sz w:val="24"/>
          <w:szCs w:val="24"/>
        </w:rPr>
        <w:t xml:space="preserve">coincido en la posibilidad de ejercer los derechos ARCO de personas fallecidas quienes acrediten ante el </w:t>
      </w:r>
      <w:r w:rsidR="00661CD1" w:rsidRPr="00DB6A87">
        <w:rPr>
          <w:rFonts w:ascii="Palatino Linotype" w:hAnsi="Palatino Linotype" w:cs="Arial"/>
          <w:sz w:val="24"/>
          <w:szCs w:val="24"/>
        </w:rPr>
        <w:t xml:space="preserve">Sujeto Obligado </w:t>
      </w:r>
      <w:r w:rsidRPr="00DB6A87">
        <w:rPr>
          <w:rFonts w:ascii="Palatino Linotype" w:hAnsi="Palatino Linotype" w:cs="Arial"/>
          <w:sz w:val="24"/>
          <w:szCs w:val="24"/>
        </w:rPr>
        <w:t xml:space="preserve">o ante esta Autoridad tener una causa que los legitime o que dada su especial posición ante el orden jurídico, tengan un especial interés de hecho. </w:t>
      </w:r>
    </w:p>
    <w:p w:rsidR="00787E2E" w:rsidRPr="00DB6A87" w:rsidRDefault="00FB083D" w:rsidP="00787E2E">
      <w:pPr>
        <w:spacing w:line="360" w:lineRule="auto"/>
        <w:ind w:right="334"/>
        <w:jc w:val="both"/>
        <w:rPr>
          <w:rFonts w:ascii="Palatino Linotype" w:hAnsi="Palatino Linotype" w:cs="Arial"/>
          <w:sz w:val="24"/>
          <w:szCs w:val="24"/>
        </w:rPr>
      </w:pPr>
      <w:r w:rsidRPr="00DB6A87">
        <w:rPr>
          <w:rFonts w:ascii="Palatino Linotype" w:hAnsi="Palatino Linotype" w:cs="Arial"/>
          <w:sz w:val="24"/>
          <w:szCs w:val="24"/>
        </w:rPr>
        <w:t xml:space="preserve">Sin embargo, si bien se coincide en la posibilidad de  otorgar el acceso a los documentos que contengan  datos personales de personas fallecidas, dicha </w:t>
      </w:r>
      <w:r w:rsidRPr="00DB6A87">
        <w:rPr>
          <w:rFonts w:ascii="Palatino Linotype" w:hAnsi="Palatino Linotype" w:cs="Arial"/>
          <w:sz w:val="24"/>
          <w:szCs w:val="24"/>
        </w:rPr>
        <w:lastRenderedPageBreak/>
        <w:t>prerrogativa por parte del interesado no debe ser indiscriminada y sin límites, esto es, debe atenderse cuidadosamente</w:t>
      </w:r>
      <w:r w:rsidR="007F0184" w:rsidRPr="00DB6A87">
        <w:rPr>
          <w:rFonts w:ascii="Palatino Linotype" w:hAnsi="Palatino Linotype" w:cs="Arial"/>
          <w:sz w:val="24"/>
          <w:szCs w:val="24"/>
        </w:rPr>
        <w:t xml:space="preserve"> el caso en concreto, observado que en la conciliación no se ponga en peligro derechos inherentes al titular de los datos personales, ya que considerar que una persona que acredite tiene interés jurídico o en su acaso legitimo tiene acceso a todas las documentales sin razón o causa justificada se estaría en la posibilidad de tra</w:t>
      </w:r>
      <w:r w:rsidR="00787E2E" w:rsidRPr="00DB6A87">
        <w:rPr>
          <w:rFonts w:ascii="Palatino Linotype" w:hAnsi="Palatino Linotype" w:cs="Arial"/>
          <w:sz w:val="24"/>
          <w:szCs w:val="24"/>
        </w:rPr>
        <w:t xml:space="preserve">nsgredir derechos de terceros, </w:t>
      </w:r>
      <w:r w:rsidR="00787E2E" w:rsidRPr="00DB6A87">
        <w:rPr>
          <w:rFonts w:ascii="Palatino Linotype" w:hAnsi="Palatino Linotype"/>
          <w:sz w:val="24"/>
          <w:szCs w:val="24"/>
        </w:rPr>
        <w:t xml:space="preserve">si bien es cierto la Ley de Protección de Datos Personales vigente en la entidad federativa contempla en los artículos 131 y 132 la conciliación, no obstante lo anterior no debe otorgarse el acceso de forma indiscriminada y sin límites.  </w:t>
      </w:r>
    </w:p>
    <w:p w:rsidR="00BA497B" w:rsidRPr="00DB6A87" w:rsidRDefault="00FD6951" w:rsidP="00534FE0">
      <w:pPr>
        <w:spacing w:before="240" w:line="360" w:lineRule="auto"/>
        <w:contextualSpacing/>
        <w:jc w:val="both"/>
        <w:rPr>
          <w:rFonts w:ascii="Palatino Linotype" w:hAnsi="Palatino Linotype"/>
          <w:sz w:val="24"/>
          <w:szCs w:val="24"/>
        </w:rPr>
      </w:pPr>
      <w:r w:rsidRPr="00DB6A87">
        <w:rPr>
          <w:rFonts w:ascii="Palatino Linotype" w:hAnsi="Palatino Linotype"/>
          <w:sz w:val="24"/>
          <w:szCs w:val="24"/>
        </w:rPr>
        <w:t>C</w:t>
      </w:r>
      <w:r w:rsidR="00BA497B" w:rsidRPr="00DB6A87">
        <w:rPr>
          <w:rFonts w:ascii="Palatino Linotype" w:hAnsi="Palatino Linotype"/>
          <w:sz w:val="24"/>
          <w:szCs w:val="24"/>
        </w:rPr>
        <w:t>onsidero pertinente hacer mención que en el recurso de revisión materia del presente voto se acced</w:t>
      </w:r>
      <w:r w:rsidR="00661CD1" w:rsidRPr="00DB6A87">
        <w:rPr>
          <w:rFonts w:ascii="Palatino Linotype" w:hAnsi="Palatino Linotype"/>
          <w:sz w:val="24"/>
          <w:szCs w:val="24"/>
        </w:rPr>
        <w:t xml:space="preserve">ió </w:t>
      </w:r>
      <w:r w:rsidR="00BA497B" w:rsidRPr="00DB6A87">
        <w:rPr>
          <w:rFonts w:ascii="Palatino Linotype" w:hAnsi="Palatino Linotype"/>
          <w:sz w:val="24"/>
          <w:szCs w:val="24"/>
        </w:rPr>
        <w:t>a un expediente clínico</w:t>
      </w:r>
      <w:r w:rsidR="00661CD1" w:rsidRPr="00DB6A87">
        <w:rPr>
          <w:rFonts w:ascii="Palatino Linotype" w:hAnsi="Palatino Linotype"/>
          <w:sz w:val="24"/>
          <w:szCs w:val="24"/>
        </w:rPr>
        <w:t xml:space="preserve"> </w:t>
      </w:r>
      <w:r w:rsidR="00661CD1" w:rsidRPr="00DB6A87">
        <w:rPr>
          <w:rFonts w:ascii="Palatino Linotype" w:hAnsi="Palatino Linotype"/>
          <w:b/>
          <w:sz w:val="24"/>
          <w:szCs w:val="24"/>
        </w:rPr>
        <w:t>completo</w:t>
      </w:r>
      <w:r w:rsidR="00BA497B" w:rsidRPr="00DB6A87">
        <w:rPr>
          <w:rFonts w:ascii="Palatino Linotype" w:hAnsi="Palatino Linotype"/>
          <w:sz w:val="24"/>
          <w:szCs w:val="24"/>
        </w:rPr>
        <w:t>, motivo por el cual, estimo pertinente referir su naturaleza jurídica.</w:t>
      </w:r>
    </w:p>
    <w:p w:rsidR="00BA497B" w:rsidRPr="005F648E" w:rsidRDefault="00BA497B" w:rsidP="00BA497B">
      <w:pPr>
        <w:pStyle w:val="Prrafodelista"/>
        <w:numPr>
          <w:ilvl w:val="0"/>
          <w:numId w:val="6"/>
        </w:numPr>
        <w:spacing w:before="240" w:line="360" w:lineRule="auto"/>
        <w:jc w:val="both"/>
        <w:rPr>
          <w:rFonts w:ascii="Palatino Linotype" w:hAnsi="Palatino Linotype"/>
        </w:rPr>
      </w:pPr>
      <w:r w:rsidRPr="005F648E">
        <w:rPr>
          <w:rFonts w:ascii="Palatino Linotype" w:hAnsi="Palatino Linotype"/>
          <w:b/>
        </w:rPr>
        <w:t>Expediente clínico:</w:t>
      </w:r>
      <w:r w:rsidRPr="005F648E">
        <w:rPr>
          <w:rFonts w:ascii="Palatino Linotype" w:hAnsi="Palatino Linotype"/>
        </w:rPr>
        <w:t xml:space="preserve"> es el </w:t>
      </w:r>
      <w:r w:rsidRPr="005F648E">
        <w:rPr>
          <w:rFonts w:ascii="Palatino Linotype" w:hAnsi="Palatino Linotype" w:cs="Arial"/>
        </w:rPr>
        <w:t xml:space="preserve">conjunto único de información y Datos Personales de un paciente, que se integra dentro de todo tipo de establecimiento para la atención médica, ya sea público, social o privado, el cual, consta de documentos escritos, gráficos, </w:t>
      </w:r>
      <w:proofErr w:type="spellStart"/>
      <w:r w:rsidRPr="005F648E">
        <w:rPr>
          <w:rFonts w:ascii="Palatino Linotype" w:hAnsi="Palatino Linotype" w:cs="Arial"/>
        </w:rPr>
        <w:t>imagenológicos</w:t>
      </w:r>
      <w:proofErr w:type="spellEnd"/>
      <w:r w:rsidRPr="005F648E">
        <w:rPr>
          <w:rFonts w:ascii="Palatino Linotype" w:hAnsi="Palatino Linotype" w:cs="Arial"/>
        </w:rPr>
        <w:t>, electrónicos, y de cualquier otra índole, en los cuales, el personal de salud deberá hacer los registros, anotaciones, en su caso, constancias y certificaciones correspondientes a su intervención en la atención médica del paciente, con apego a las disposiciones jurídicas aplicables.</w:t>
      </w:r>
      <w:hyperlink r:id="rId7" w:history="1">
        <w:r w:rsidRPr="005F648E">
          <w:rPr>
            <w:rStyle w:val="Hipervnculo"/>
            <w:rFonts w:ascii="Palatino Linotype" w:hAnsi="Palatino Linotype" w:cs="Arial"/>
            <w:color w:val="auto"/>
          </w:rPr>
          <w:t> (NOM-004-SSA3-2012)D.O.F.</w:t>
        </w:r>
      </w:hyperlink>
      <w:r w:rsidRPr="005F648E">
        <w:rPr>
          <w:rFonts w:ascii="Palatino Linotype" w:hAnsi="Palatino Linotype" w:cs="Arial"/>
        </w:rPr>
        <w:t> </w:t>
      </w:r>
    </w:p>
    <w:p w:rsidR="009518BB" w:rsidRPr="005F648E" w:rsidRDefault="00BA497B" w:rsidP="00BA497B">
      <w:pPr>
        <w:spacing w:before="240" w:after="240" w:line="360" w:lineRule="auto"/>
        <w:jc w:val="both"/>
        <w:rPr>
          <w:rFonts w:ascii="Palatino Linotype" w:hAnsi="Palatino Linotype" w:cs="Arial"/>
          <w:sz w:val="24"/>
          <w:szCs w:val="24"/>
        </w:rPr>
      </w:pPr>
      <w:r w:rsidRPr="005F648E">
        <w:rPr>
          <w:rFonts w:ascii="Palatino Linotype" w:hAnsi="Palatino Linotype" w:cs="Arial"/>
          <w:sz w:val="24"/>
          <w:szCs w:val="24"/>
        </w:rPr>
        <w:lastRenderedPageBreak/>
        <w:t>Al respecto es de suma importancia mencionar que los prestadores de servicios de atención médica de los establecimientos de carácter público, social y privado, están obligados a integrar y conservar el </w:t>
      </w:r>
      <w:r w:rsidRPr="005F648E">
        <w:rPr>
          <w:rStyle w:val="nfasis"/>
          <w:rFonts w:ascii="Palatino Linotype" w:hAnsi="Palatino Linotype" w:cs="Arial"/>
          <w:sz w:val="24"/>
          <w:szCs w:val="24"/>
        </w:rPr>
        <w:t>Expediente Clínico</w:t>
      </w:r>
      <w:r w:rsidRPr="005F648E">
        <w:rPr>
          <w:rFonts w:ascii="Palatino Linotype" w:hAnsi="Palatino Linotype" w:cs="Arial"/>
          <w:sz w:val="24"/>
          <w:szCs w:val="24"/>
        </w:rPr>
        <w:t xml:space="preserve">. </w:t>
      </w:r>
    </w:p>
    <w:p w:rsidR="00BA497B" w:rsidRPr="005F648E" w:rsidRDefault="00BA497B" w:rsidP="00BA497B">
      <w:pPr>
        <w:spacing w:before="240" w:after="240" w:line="360" w:lineRule="auto"/>
        <w:jc w:val="both"/>
        <w:rPr>
          <w:rFonts w:ascii="Palatino Linotype" w:hAnsi="Palatino Linotype" w:cs="Arial"/>
          <w:sz w:val="24"/>
          <w:szCs w:val="24"/>
        </w:rPr>
      </w:pPr>
      <w:r w:rsidRPr="005F648E">
        <w:rPr>
          <w:rFonts w:ascii="Palatino Linotype" w:hAnsi="Palatino Linotype" w:cs="Arial"/>
          <w:sz w:val="24"/>
          <w:szCs w:val="24"/>
        </w:rPr>
        <w:t>Los establecimientos serán solidariamente responsables respecto del cumplimiento de esta obligación, por parte del personal que preste sus servicios en los mismos, independientemente de la forma en que fuere contratado dicho personal, e</w:t>
      </w:r>
      <w:r w:rsidR="00373EA0" w:rsidRPr="005F648E">
        <w:rPr>
          <w:rFonts w:ascii="Palatino Linotype" w:hAnsi="Palatino Linotype" w:cs="Arial"/>
          <w:sz w:val="24"/>
          <w:szCs w:val="24"/>
        </w:rPr>
        <w:t>n</w:t>
      </w:r>
      <w:r w:rsidRPr="005F648E">
        <w:rPr>
          <w:rFonts w:ascii="Palatino Linotype" w:hAnsi="Palatino Linotype" w:cs="Arial"/>
          <w:sz w:val="24"/>
          <w:szCs w:val="24"/>
        </w:rPr>
        <w:t xml:space="preserve"> donde todo </w:t>
      </w:r>
      <w:r w:rsidRPr="005F648E">
        <w:rPr>
          <w:rStyle w:val="nfasis"/>
          <w:rFonts w:ascii="Palatino Linotype" w:hAnsi="Palatino Linotype" w:cs="Arial"/>
          <w:b/>
          <w:sz w:val="24"/>
          <w:szCs w:val="24"/>
        </w:rPr>
        <w:t>exped</w:t>
      </w:r>
      <w:r w:rsidR="008D0A5B" w:rsidRPr="005F648E">
        <w:rPr>
          <w:rStyle w:val="nfasis"/>
          <w:rFonts w:ascii="Palatino Linotype" w:hAnsi="Palatino Linotype" w:cs="Arial"/>
          <w:b/>
          <w:sz w:val="24"/>
          <w:szCs w:val="24"/>
        </w:rPr>
        <w:t>iente c</w:t>
      </w:r>
      <w:r w:rsidRPr="005F648E">
        <w:rPr>
          <w:rStyle w:val="nfasis"/>
          <w:rFonts w:ascii="Palatino Linotype" w:hAnsi="Palatino Linotype" w:cs="Arial"/>
          <w:b/>
          <w:sz w:val="24"/>
          <w:szCs w:val="24"/>
        </w:rPr>
        <w:t>línico</w:t>
      </w:r>
      <w:r w:rsidRPr="005F648E">
        <w:rPr>
          <w:rFonts w:ascii="Palatino Linotype" w:hAnsi="Palatino Linotype" w:cs="Arial"/>
          <w:sz w:val="24"/>
          <w:szCs w:val="24"/>
        </w:rPr>
        <w:t>, deberá tener los siguientes datos generales: Tipo, nombre y domicilio del establecimiento y en su caso, nombre de la Institución a la que pertenece; en su caso, la razón y denominación social del propietario o concesionario y, nombre, sexo, edad y domicilio del paciente, es de agregar que el expediente clínico se integra por toda la información generada por la atención médica brindada al paciente</w:t>
      </w:r>
      <w:r w:rsidR="00B472C2" w:rsidRPr="005F648E">
        <w:rPr>
          <w:rFonts w:ascii="Palatino Linotype" w:hAnsi="Palatino Linotype" w:cs="Arial"/>
          <w:sz w:val="24"/>
          <w:szCs w:val="24"/>
        </w:rPr>
        <w:t xml:space="preserve">  y </w:t>
      </w:r>
      <w:r w:rsidRPr="005F648E">
        <w:rPr>
          <w:rFonts w:ascii="Palatino Linotype" w:hAnsi="Palatino Linotype" w:cs="Arial"/>
          <w:sz w:val="24"/>
          <w:szCs w:val="24"/>
        </w:rPr>
        <w:t>se encuentra formado por los siguientes apartados:</w:t>
      </w:r>
    </w:p>
    <w:p w:rsidR="00BA497B" w:rsidRPr="005F648E" w:rsidRDefault="00BA497B" w:rsidP="00BA497B">
      <w:pPr>
        <w:pStyle w:val="Prrafodelista"/>
        <w:numPr>
          <w:ilvl w:val="0"/>
          <w:numId w:val="7"/>
        </w:numPr>
        <w:spacing w:before="240" w:after="240" w:line="360" w:lineRule="auto"/>
        <w:jc w:val="both"/>
        <w:rPr>
          <w:rFonts w:ascii="Palatino Linotype" w:hAnsi="Palatino Linotype" w:cs="Arial"/>
        </w:rPr>
      </w:pPr>
      <w:r w:rsidRPr="005F648E">
        <w:rPr>
          <w:rFonts w:ascii="Palatino Linotype" w:hAnsi="Palatino Linotype" w:cs="Arial"/>
          <w:shd w:val="clear" w:color="auto" w:fill="E5E5E5"/>
        </w:rPr>
        <w:t>Historia Clínica y Notas Medicas</w:t>
      </w:r>
    </w:p>
    <w:p w:rsidR="00BA497B" w:rsidRPr="005F648E" w:rsidRDefault="00BA497B" w:rsidP="00BA497B">
      <w:pPr>
        <w:pStyle w:val="Prrafodelista"/>
        <w:numPr>
          <w:ilvl w:val="0"/>
          <w:numId w:val="7"/>
        </w:numPr>
        <w:spacing w:before="240" w:after="240" w:line="360" w:lineRule="auto"/>
        <w:jc w:val="both"/>
        <w:rPr>
          <w:rFonts w:ascii="Palatino Linotype" w:hAnsi="Palatino Linotype" w:cs="Arial"/>
        </w:rPr>
      </w:pPr>
      <w:r w:rsidRPr="005F648E">
        <w:rPr>
          <w:rFonts w:ascii="Palatino Linotype" w:hAnsi="Palatino Linotype" w:cs="Arial"/>
          <w:shd w:val="clear" w:color="auto" w:fill="E5E5E5"/>
        </w:rPr>
        <w:t>Resultados de laboratorio realizados en el Instituto.</w:t>
      </w:r>
    </w:p>
    <w:p w:rsidR="00BA497B" w:rsidRPr="005F648E" w:rsidRDefault="00BA497B" w:rsidP="00BA497B">
      <w:pPr>
        <w:pStyle w:val="Prrafodelista"/>
        <w:numPr>
          <w:ilvl w:val="0"/>
          <w:numId w:val="7"/>
        </w:numPr>
        <w:spacing w:before="240" w:after="240" w:line="360" w:lineRule="auto"/>
        <w:jc w:val="both"/>
        <w:rPr>
          <w:rFonts w:ascii="Palatino Linotype" w:hAnsi="Palatino Linotype" w:cs="Arial"/>
        </w:rPr>
      </w:pPr>
      <w:r w:rsidRPr="005F648E">
        <w:rPr>
          <w:rFonts w:ascii="Palatino Linotype" w:hAnsi="Palatino Linotype" w:cs="Arial"/>
          <w:shd w:val="clear" w:color="auto" w:fill="E5E5E5"/>
        </w:rPr>
        <w:t>Resultados de estudio de gabinete realizados en el Instituto.</w:t>
      </w:r>
    </w:p>
    <w:p w:rsidR="00BA497B" w:rsidRPr="005F648E" w:rsidRDefault="00BA497B" w:rsidP="00BA497B">
      <w:pPr>
        <w:pStyle w:val="Prrafodelista"/>
        <w:numPr>
          <w:ilvl w:val="0"/>
          <w:numId w:val="7"/>
        </w:numPr>
        <w:spacing w:before="240" w:after="240" w:line="360" w:lineRule="auto"/>
        <w:jc w:val="both"/>
        <w:rPr>
          <w:rFonts w:ascii="Palatino Linotype" w:hAnsi="Palatino Linotype" w:cs="Arial"/>
        </w:rPr>
      </w:pPr>
      <w:r w:rsidRPr="005F648E">
        <w:rPr>
          <w:rFonts w:ascii="Palatino Linotype" w:hAnsi="Palatino Linotype" w:cs="Arial"/>
          <w:shd w:val="clear" w:color="auto" w:fill="E5E5E5"/>
        </w:rPr>
        <w:t>Hojas de Trabajo Social.</w:t>
      </w:r>
    </w:p>
    <w:p w:rsidR="00344B52" w:rsidRPr="005F648E" w:rsidRDefault="00BA497B" w:rsidP="00344B52">
      <w:pPr>
        <w:pStyle w:val="Prrafodelista"/>
        <w:numPr>
          <w:ilvl w:val="0"/>
          <w:numId w:val="7"/>
        </w:numPr>
        <w:spacing w:before="240" w:after="240" w:line="360" w:lineRule="auto"/>
        <w:jc w:val="both"/>
        <w:rPr>
          <w:rFonts w:ascii="Palatino Linotype" w:hAnsi="Palatino Linotype" w:cs="Arial"/>
        </w:rPr>
      </w:pPr>
      <w:r w:rsidRPr="005F648E">
        <w:rPr>
          <w:rFonts w:ascii="Palatino Linotype" w:hAnsi="Palatino Linotype" w:cs="Arial"/>
          <w:shd w:val="clear" w:color="auto" w:fill="E5E5E5"/>
        </w:rPr>
        <w:t>Otros Documentos: (</w:t>
      </w:r>
      <w:r w:rsidRPr="005F648E">
        <w:rPr>
          <w:rFonts w:ascii="Palatino Linotype" w:hAnsi="Palatino Linotype" w:cs="Arial"/>
          <w:i/>
          <w:shd w:val="clear" w:color="auto" w:fill="E5E5E5"/>
        </w:rPr>
        <w:t>Hoja de datos de egreso</w:t>
      </w:r>
      <w:r w:rsidRPr="005F648E">
        <w:rPr>
          <w:rFonts w:ascii="Palatino Linotype" w:hAnsi="Palatino Linotype" w:cs="Arial"/>
          <w:i/>
        </w:rPr>
        <w:t xml:space="preserve">, </w:t>
      </w:r>
      <w:r w:rsidRPr="005F648E">
        <w:rPr>
          <w:rFonts w:ascii="Palatino Linotype" w:hAnsi="Palatino Linotype" w:cs="Arial"/>
          <w:i/>
          <w:shd w:val="clear" w:color="auto" w:fill="E5E5E5"/>
        </w:rPr>
        <w:t>Hoja de enfermería</w:t>
      </w:r>
      <w:r w:rsidRPr="005F648E">
        <w:rPr>
          <w:rFonts w:ascii="Palatino Linotype" w:hAnsi="Palatino Linotype" w:cs="Arial"/>
          <w:i/>
        </w:rPr>
        <w:t xml:space="preserve">, </w:t>
      </w:r>
      <w:r w:rsidRPr="005F648E">
        <w:rPr>
          <w:rFonts w:ascii="Palatino Linotype" w:hAnsi="Palatino Linotype" w:cs="Arial"/>
          <w:i/>
          <w:shd w:val="clear" w:color="auto" w:fill="E5E5E5"/>
        </w:rPr>
        <w:t>Hoja de indicaciones médicas</w:t>
      </w:r>
      <w:r w:rsidRPr="005F648E">
        <w:rPr>
          <w:rFonts w:ascii="Palatino Linotype" w:hAnsi="Palatino Linotype" w:cs="Arial"/>
          <w:shd w:val="clear" w:color="auto" w:fill="E5E5E5"/>
        </w:rPr>
        <w:t>, etcétera)</w:t>
      </w:r>
    </w:p>
    <w:p w:rsidR="00344B52" w:rsidRPr="005F648E" w:rsidRDefault="00344B52" w:rsidP="00344B52">
      <w:pPr>
        <w:spacing w:before="240" w:after="240" w:line="360" w:lineRule="auto"/>
        <w:jc w:val="both"/>
        <w:rPr>
          <w:rFonts w:ascii="Palatino Linotype" w:hAnsi="Palatino Linotype" w:cs="Arial"/>
          <w:sz w:val="24"/>
          <w:szCs w:val="24"/>
        </w:rPr>
      </w:pPr>
      <w:r w:rsidRPr="005F648E">
        <w:rPr>
          <w:rFonts w:ascii="Palatino Linotype" w:hAnsi="Palatino Linotype" w:cs="Arial"/>
          <w:sz w:val="24"/>
          <w:szCs w:val="24"/>
        </w:rPr>
        <w:lastRenderedPageBreak/>
        <w:t xml:space="preserve">Ahora bien, atendiendo a que el recurso de revisión quedo sin materia en atención a </w:t>
      </w:r>
      <w:r w:rsidR="00E73CC2" w:rsidRPr="005F648E">
        <w:rPr>
          <w:rFonts w:ascii="Palatino Linotype" w:hAnsi="Palatino Linotype" w:cs="Arial"/>
          <w:sz w:val="24"/>
          <w:szCs w:val="24"/>
        </w:rPr>
        <w:t xml:space="preserve">una conciliación entre las partes, como </w:t>
      </w:r>
      <w:r w:rsidRPr="005F648E">
        <w:rPr>
          <w:rFonts w:ascii="Palatino Linotype" w:hAnsi="Palatino Linotype" w:cs="Arial"/>
          <w:sz w:val="24"/>
          <w:szCs w:val="24"/>
        </w:rPr>
        <w:t>medio alterno de contr</w:t>
      </w:r>
      <w:r w:rsidR="00295CA9" w:rsidRPr="005F648E">
        <w:rPr>
          <w:rFonts w:ascii="Palatino Linotype" w:hAnsi="Palatino Linotype" w:cs="Arial"/>
          <w:sz w:val="24"/>
          <w:szCs w:val="24"/>
        </w:rPr>
        <w:t xml:space="preserve">oversias, es pertinente señalar que la conciliación es: </w:t>
      </w:r>
      <w:r w:rsidRPr="005F648E">
        <w:rPr>
          <w:rFonts w:ascii="Palatino Linotype" w:hAnsi="Palatino Linotype" w:cs="Arial"/>
          <w:sz w:val="24"/>
          <w:szCs w:val="24"/>
        </w:rPr>
        <w:t xml:space="preserve"> </w:t>
      </w:r>
    </w:p>
    <w:p w:rsidR="00534FE0" w:rsidRPr="005F648E" w:rsidRDefault="00295CA9" w:rsidP="00295CA9">
      <w:pPr>
        <w:pStyle w:val="Prrafodelista"/>
        <w:spacing w:before="240"/>
        <w:ind w:left="284" w:right="423"/>
        <w:jc w:val="both"/>
        <w:rPr>
          <w:rFonts w:ascii="Palatino Linotype" w:eastAsiaTheme="minorHAnsi" w:hAnsi="Palatino Linotype" w:cstheme="minorBidi"/>
          <w:sz w:val="22"/>
          <w:szCs w:val="22"/>
          <w:lang w:eastAsia="en-US"/>
        </w:rPr>
      </w:pPr>
      <w:r w:rsidRPr="005F648E">
        <w:rPr>
          <w:rFonts w:ascii="Palatino Linotype" w:eastAsia="Times New Roman" w:hAnsi="Palatino Linotype"/>
          <w:b/>
          <w:sz w:val="22"/>
          <w:szCs w:val="22"/>
          <w:lang w:eastAsia="es-MX"/>
        </w:rPr>
        <w:t>“</w:t>
      </w:r>
      <w:r w:rsidR="00534FE0" w:rsidRPr="005F648E">
        <w:rPr>
          <w:rFonts w:ascii="Palatino Linotype" w:eastAsia="Times New Roman" w:hAnsi="Palatino Linotype"/>
          <w:b/>
          <w:i/>
          <w:sz w:val="22"/>
          <w:szCs w:val="22"/>
          <w:lang w:eastAsia="es-MX"/>
        </w:rPr>
        <w:t>Conciliación:</w:t>
      </w:r>
      <w:r w:rsidR="00534FE0" w:rsidRPr="005F648E">
        <w:rPr>
          <w:rFonts w:ascii="Palatino Linotype" w:eastAsia="Times New Roman" w:hAnsi="Palatino Linotype"/>
          <w:i/>
          <w:sz w:val="22"/>
          <w:szCs w:val="22"/>
          <w:lang w:eastAsia="es-MX"/>
        </w:rPr>
        <w:t xml:space="preserve"> Proceso en el que uno o más conciliadores asisten a los interesados facilitándoles el diálogo y proponiendo soluciones legales, equitativas y justas al conflicto (Ley de Mediación, Conciliación y Promoción de la Paz Social para el Estado de México)</w:t>
      </w:r>
    </w:p>
    <w:p w:rsidR="00534FE0" w:rsidRPr="005F648E" w:rsidRDefault="00534FE0" w:rsidP="00534FE0">
      <w:pPr>
        <w:shd w:val="clear" w:color="auto" w:fill="FFFFFF"/>
        <w:spacing w:line="235" w:lineRule="atLeast"/>
        <w:jc w:val="both"/>
        <w:rPr>
          <w:rFonts w:ascii="Calibri" w:eastAsia="Times New Roman" w:hAnsi="Calibri" w:cs="Times New Roman"/>
          <w:sz w:val="24"/>
          <w:szCs w:val="24"/>
          <w:lang w:eastAsia="es-MX"/>
        </w:rPr>
      </w:pPr>
      <w:r w:rsidRPr="005F648E">
        <w:rPr>
          <w:rFonts w:ascii="Times New Roman" w:eastAsia="Times New Roman" w:hAnsi="Times New Roman" w:cs="Times New Roman"/>
          <w:sz w:val="24"/>
          <w:szCs w:val="24"/>
          <w:lang w:eastAsia="es-MX"/>
        </w:rPr>
        <w:t> </w:t>
      </w:r>
    </w:p>
    <w:p w:rsidR="00534FE0" w:rsidRPr="005F648E" w:rsidRDefault="00534FE0"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5F648E">
        <w:rPr>
          <w:rFonts w:ascii="Palatino Linotype" w:eastAsia="Times New Roman" w:hAnsi="Palatino Linotype" w:cs="Times New Roman"/>
          <w:sz w:val="24"/>
          <w:szCs w:val="24"/>
          <w:lang w:eastAsia="es-MX"/>
        </w:rPr>
        <w:t>Al respecto es de suma importancia mencionar que el Reglamento del Centro de Mediación y Conciliación del Poder Judicial del Estado de México refiere que la conciliación se rige por los principios de voluntariedad, gratuidad, neutralidad, confidencialidad e imparcialidad.</w:t>
      </w:r>
    </w:p>
    <w:p w:rsidR="00BA1EB0" w:rsidRPr="005F648E" w:rsidRDefault="00BA1EB0" w:rsidP="00534FE0">
      <w:pPr>
        <w:shd w:val="clear" w:color="auto" w:fill="FFFFFF"/>
        <w:spacing w:after="0" w:line="360" w:lineRule="auto"/>
        <w:jc w:val="both"/>
        <w:rPr>
          <w:rFonts w:ascii="Palatino Linotype" w:eastAsia="Times New Roman" w:hAnsi="Palatino Linotype" w:cs="Times New Roman"/>
          <w:sz w:val="24"/>
          <w:szCs w:val="24"/>
          <w:lang w:eastAsia="es-MX"/>
        </w:rPr>
      </w:pPr>
    </w:p>
    <w:p w:rsidR="00534FE0" w:rsidRPr="005F648E"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Principio de voluntariedad: La conciliación son voluntarias por lo que no podrán ser impuestas a persona alguna.</w:t>
      </w:r>
    </w:p>
    <w:p w:rsidR="00534FE0" w:rsidRPr="005F648E"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Principio de gratuidad: La conciliación es un servicio totalmente. No cobrará retribución alguna por la prestación de sus servicios. Queda prohibida toda clase de dádiva o gratificación.</w:t>
      </w:r>
    </w:p>
    <w:p w:rsidR="00534FE0" w:rsidRPr="005F648E"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Principio de neutralidad: Los conciliadores no deben hacer alianza con ninguno de los participantes en conflicto.</w:t>
      </w:r>
    </w:p>
    <w:p w:rsidR="00534FE0" w:rsidRPr="005F648E"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Principio de confidencialidad: No debe divulgarse lo ocurrido dentro de los procesos de mediación o conciliación, excepto con el consentimiento de la totalidad de los participantes involucrados.</w:t>
      </w:r>
    </w:p>
    <w:p w:rsidR="00534FE0" w:rsidRPr="005F648E" w:rsidRDefault="00534FE0" w:rsidP="00534FE0">
      <w:pPr>
        <w:pStyle w:val="Prrafodelista"/>
        <w:numPr>
          <w:ilvl w:val="0"/>
          <w:numId w:val="4"/>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lastRenderedPageBreak/>
        <w:t>Principio de imparcialidad: El mediador-conciliador asignado a un determinado asunto, no debe actuar a favor o en contra de alguno de los participantes en conflicto.</w:t>
      </w:r>
    </w:p>
    <w:p w:rsidR="00534FE0" w:rsidRPr="005F648E" w:rsidRDefault="00534FE0"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5F648E">
        <w:rPr>
          <w:rFonts w:ascii="Palatino Linotype" w:eastAsia="Times New Roman" w:hAnsi="Palatino Linotype" w:cs="Times New Roman"/>
          <w:sz w:val="24"/>
          <w:szCs w:val="24"/>
          <w:lang w:eastAsia="es-MX"/>
        </w:rPr>
        <w:t> </w:t>
      </w:r>
    </w:p>
    <w:p w:rsidR="00534FE0" w:rsidRPr="005F648E" w:rsidRDefault="00534FE0"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5F648E">
        <w:rPr>
          <w:rFonts w:ascii="Palatino Linotype" w:eastAsia="Times New Roman" w:hAnsi="Palatino Linotype" w:cs="Times New Roman"/>
          <w:sz w:val="24"/>
          <w:szCs w:val="24"/>
          <w:lang w:eastAsia="es-MX"/>
        </w:rPr>
        <w:t>Es de agregar que en el procedimiento de conciliación encontramos la existencia de un conciliador, que es la persona, con nombramiento oficial, capacitada para facilitar la comunicación y en su caso, proponer una solución a las partes que intervienen en una controversia, el cual tiene las obligaciones siguientes:</w:t>
      </w:r>
    </w:p>
    <w:p w:rsidR="00BA1EB0" w:rsidRPr="005F648E" w:rsidRDefault="00BA1EB0" w:rsidP="0009426C">
      <w:pPr>
        <w:shd w:val="clear" w:color="auto" w:fill="FFFFFF"/>
        <w:spacing w:after="0" w:line="240" w:lineRule="auto"/>
        <w:jc w:val="both"/>
        <w:rPr>
          <w:rFonts w:ascii="Palatino Linotype" w:eastAsia="Times New Roman" w:hAnsi="Palatino Linotype" w:cs="Times New Roman"/>
          <w:sz w:val="16"/>
          <w:szCs w:val="16"/>
          <w:lang w:eastAsia="es-MX"/>
        </w:rPr>
      </w:pP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Desarrollar su función imparcial y neutralmente;</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Realizar la conciliación en la forma y términos establecidos en el presente reglamento y demás disposiciones aplicables;</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Vigilar que en el trámite de conciliación no se afecten derechos de terceros o intereses de menores o incapaces</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Cerciorarse de que los interesados tengan correcto entendimiento del proceso y alcances de la conciliación desde su inicio hasta su conclusión.</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Cerciorarse que la voluntad de los interesados no sufra algún vicio del consentimiento;</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Facilitar la comunicación directa de los interesados;</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t xml:space="preserve">Propiciar una satisfactoria composición de intereses, mediante el consentimiento informado de las partes; y </w:t>
      </w:r>
    </w:p>
    <w:p w:rsidR="00534FE0" w:rsidRPr="005F648E" w:rsidRDefault="00534FE0" w:rsidP="00534FE0">
      <w:pPr>
        <w:pStyle w:val="Prrafodelista"/>
        <w:numPr>
          <w:ilvl w:val="0"/>
          <w:numId w:val="5"/>
        </w:numPr>
        <w:shd w:val="clear" w:color="auto" w:fill="FFFFFF"/>
        <w:spacing w:line="360" w:lineRule="auto"/>
        <w:jc w:val="both"/>
        <w:rPr>
          <w:rFonts w:ascii="Palatino Linotype" w:eastAsia="Times New Roman" w:hAnsi="Palatino Linotype"/>
          <w:lang w:eastAsia="es-MX"/>
        </w:rPr>
      </w:pPr>
      <w:r w:rsidRPr="005F648E">
        <w:rPr>
          <w:rFonts w:ascii="Palatino Linotype" w:eastAsia="Times New Roman" w:hAnsi="Palatino Linotype"/>
          <w:lang w:eastAsia="es-MX"/>
        </w:rPr>
        <w:lastRenderedPageBreak/>
        <w:t>Acatar las demás disposiciones contenidas en las leyes, reglamentos, manuales, circulares, oficios y acuerdos relativos al servicio de la mediación o conciliación extrajudicial.</w:t>
      </w:r>
    </w:p>
    <w:p w:rsidR="00BA1EB0" w:rsidRPr="00DB6A87" w:rsidRDefault="00BA1EB0" w:rsidP="00BA1EB0">
      <w:pPr>
        <w:pStyle w:val="Prrafodelista"/>
        <w:shd w:val="clear" w:color="auto" w:fill="FFFFFF"/>
        <w:spacing w:line="360" w:lineRule="auto"/>
        <w:jc w:val="both"/>
        <w:rPr>
          <w:rFonts w:ascii="Palatino Linotype" w:eastAsia="Times New Roman" w:hAnsi="Palatino Linotype"/>
          <w:sz w:val="16"/>
          <w:szCs w:val="16"/>
          <w:lang w:eastAsia="es-MX"/>
        </w:rPr>
      </w:pPr>
    </w:p>
    <w:p w:rsidR="003560DD" w:rsidRDefault="001E372A" w:rsidP="00534FE0">
      <w:pPr>
        <w:shd w:val="clear" w:color="auto" w:fill="FFFFFF"/>
        <w:spacing w:after="0" w:line="360" w:lineRule="auto"/>
        <w:jc w:val="both"/>
        <w:rPr>
          <w:rFonts w:ascii="Palatino Linotype" w:eastAsia="Times New Roman" w:hAnsi="Palatino Linotype" w:cs="Times New Roman"/>
          <w:sz w:val="24"/>
          <w:szCs w:val="24"/>
          <w:lang w:eastAsia="es-MX"/>
        </w:rPr>
      </w:pPr>
      <w:r w:rsidRPr="005F648E">
        <w:rPr>
          <w:rFonts w:ascii="Palatino Linotype" w:eastAsia="Times New Roman" w:hAnsi="Palatino Linotype" w:cs="Times New Roman"/>
          <w:sz w:val="24"/>
          <w:szCs w:val="24"/>
          <w:lang w:eastAsia="es-MX"/>
        </w:rPr>
        <w:t>Al respecto debe precisarse que</w:t>
      </w:r>
      <w:r w:rsidR="0009426C" w:rsidRPr="005F648E">
        <w:rPr>
          <w:rFonts w:ascii="Palatino Linotype" w:eastAsia="Times New Roman" w:hAnsi="Palatino Linotype" w:cs="Times New Roman"/>
          <w:sz w:val="24"/>
          <w:szCs w:val="24"/>
          <w:lang w:eastAsia="es-MX"/>
        </w:rPr>
        <w:t xml:space="preserve"> </w:t>
      </w:r>
      <w:r w:rsidRPr="005F648E">
        <w:rPr>
          <w:rFonts w:ascii="Palatino Linotype" w:eastAsia="Times New Roman" w:hAnsi="Palatino Linotype" w:cs="Times New Roman"/>
          <w:sz w:val="24"/>
          <w:szCs w:val="24"/>
          <w:lang w:eastAsia="es-MX"/>
        </w:rPr>
        <w:t>si bien se l</w:t>
      </w:r>
      <w:r w:rsidR="0009426C" w:rsidRPr="005F648E">
        <w:rPr>
          <w:rFonts w:ascii="Palatino Linotype" w:eastAsia="Times New Roman" w:hAnsi="Palatino Linotype" w:cs="Times New Roman"/>
          <w:sz w:val="24"/>
          <w:szCs w:val="24"/>
          <w:lang w:eastAsia="es-MX"/>
        </w:rPr>
        <w:t xml:space="preserve">legó a un acuerdo conciliatorio, </w:t>
      </w:r>
      <w:r w:rsidRPr="005F648E">
        <w:rPr>
          <w:rFonts w:ascii="Palatino Linotype" w:eastAsia="Times New Roman" w:hAnsi="Palatino Linotype" w:cs="Times New Roman"/>
          <w:sz w:val="24"/>
          <w:szCs w:val="24"/>
          <w:lang w:eastAsia="es-MX"/>
        </w:rPr>
        <w:t>sin embargo</w:t>
      </w:r>
      <w:r w:rsidR="0009426C" w:rsidRPr="005F648E">
        <w:rPr>
          <w:rFonts w:ascii="Palatino Linotype" w:eastAsia="Times New Roman" w:hAnsi="Palatino Linotype" w:cs="Times New Roman"/>
          <w:sz w:val="24"/>
          <w:szCs w:val="24"/>
          <w:lang w:eastAsia="es-MX"/>
        </w:rPr>
        <w:t>,</w:t>
      </w:r>
      <w:r w:rsidRPr="005F648E">
        <w:rPr>
          <w:rFonts w:ascii="Palatino Linotype" w:eastAsia="Times New Roman" w:hAnsi="Palatino Linotype" w:cs="Times New Roman"/>
          <w:sz w:val="24"/>
          <w:szCs w:val="24"/>
          <w:lang w:eastAsia="es-MX"/>
        </w:rPr>
        <w:t xml:space="preserve"> </w:t>
      </w:r>
      <w:r w:rsidR="0009426C" w:rsidRPr="005F648E">
        <w:rPr>
          <w:rFonts w:ascii="Palatino Linotype" w:eastAsia="Times New Roman" w:hAnsi="Palatino Linotype" w:cs="Times New Roman"/>
          <w:sz w:val="24"/>
          <w:szCs w:val="24"/>
          <w:lang w:eastAsia="es-MX"/>
        </w:rPr>
        <w:t xml:space="preserve">en </w:t>
      </w:r>
      <w:r w:rsidRPr="005F648E">
        <w:rPr>
          <w:rFonts w:ascii="Palatino Linotype" w:eastAsia="Times New Roman" w:hAnsi="Palatino Linotype" w:cs="Times New Roman"/>
          <w:sz w:val="24"/>
          <w:szCs w:val="24"/>
          <w:lang w:eastAsia="es-MX"/>
        </w:rPr>
        <w:t xml:space="preserve">consideración del suscrito, </w:t>
      </w:r>
      <w:r w:rsidR="00E960CF" w:rsidRPr="005F648E">
        <w:rPr>
          <w:rFonts w:ascii="Palatino Linotype" w:eastAsia="Times New Roman" w:hAnsi="Palatino Linotype" w:cs="Times New Roman"/>
          <w:sz w:val="24"/>
          <w:szCs w:val="24"/>
          <w:lang w:eastAsia="es-MX"/>
        </w:rPr>
        <w:t xml:space="preserve">el </w:t>
      </w:r>
      <w:r w:rsidR="003560DD" w:rsidRPr="005F648E">
        <w:rPr>
          <w:rFonts w:ascii="Palatino Linotype" w:eastAsia="Times New Roman" w:hAnsi="Palatino Linotype" w:cs="Times New Roman"/>
          <w:sz w:val="24"/>
          <w:szCs w:val="24"/>
          <w:lang w:eastAsia="es-MX"/>
        </w:rPr>
        <w:t xml:space="preserve">Responsable </w:t>
      </w:r>
      <w:r w:rsidR="00D56767" w:rsidRPr="005F648E">
        <w:rPr>
          <w:rFonts w:ascii="Palatino Linotype" w:eastAsia="Times New Roman" w:hAnsi="Palatino Linotype" w:cs="Times New Roman"/>
          <w:sz w:val="24"/>
          <w:szCs w:val="24"/>
          <w:lang w:eastAsia="es-MX"/>
        </w:rPr>
        <w:t xml:space="preserve">debió </w:t>
      </w:r>
      <w:r w:rsidR="00671E76" w:rsidRPr="005F648E">
        <w:rPr>
          <w:rFonts w:ascii="Palatino Linotype" w:eastAsia="Times New Roman" w:hAnsi="Palatino Linotype" w:cs="Times New Roman"/>
          <w:sz w:val="24"/>
          <w:szCs w:val="24"/>
          <w:lang w:eastAsia="es-MX"/>
        </w:rPr>
        <w:t xml:space="preserve">verificar </w:t>
      </w:r>
      <w:r w:rsidR="00D56767" w:rsidRPr="005F648E">
        <w:rPr>
          <w:rFonts w:ascii="Palatino Linotype" w:eastAsia="Times New Roman" w:hAnsi="Palatino Linotype" w:cs="Times New Roman"/>
          <w:sz w:val="24"/>
          <w:szCs w:val="24"/>
          <w:lang w:eastAsia="es-MX"/>
        </w:rPr>
        <w:t>cuál era el contenido del expediente clínico en comento, lo anterior, para determinar si era pertinente otorgar el acceso total a los documentos que integran el expediente en comento</w:t>
      </w:r>
      <w:r w:rsidR="0009426C" w:rsidRPr="005F648E">
        <w:rPr>
          <w:rFonts w:ascii="Palatino Linotype" w:eastAsia="Times New Roman" w:hAnsi="Palatino Linotype" w:cs="Times New Roman"/>
          <w:sz w:val="24"/>
          <w:szCs w:val="24"/>
          <w:lang w:eastAsia="es-MX"/>
        </w:rPr>
        <w:t>,  como aconteció en el caso concreto, o só</w:t>
      </w:r>
      <w:r w:rsidR="00D56767" w:rsidRPr="005F648E">
        <w:rPr>
          <w:rFonts w:ascii="Palatino Linotype" w:eastAsia="Times New Roman" w:hAnsi="Palatino Linotype" w:cs="Times New Roman"/>
          <w:sz w:val="24"/>
          <w:szCs w:val="24"/>
          <w:lang w:eastAsia="es-MX"/>
        </w:rPr>
        <w:t xml:space="preserve">lo a parte del mismo, toda vez que no se debe perder de vista que dichas documentales contienen información relacionadas con el estado salud de una persona distinta a la hoy recurrente, que de hacerse públicas pueden atentar el honor del titular de los datos solicitados, motivo por el cual y tomando en cuenta que este Órgano garante </w:t>
      </w:r>
      <w:r w:rsidR="00F86D9A" w:rsidRPr="005F648E">
        <w:rPr>
          <w:rFonts w:ascii="Palatino Linotype" w:eastAsia="Times New Roman" w:hAnsi="Palatino Linotype" w:cs="Times New Roman"/>
          <w:sz w:val="24"/>
          <w:szCs w:val="24"/>
          <w:lang w:eastAsia="es-MX"/>
        </w:rPr>
        <w:t xml:space="preserve">tiene la primordial obligación </w:t>
      </w:r>
      <w:r w:rsidR="00D56767" w:rsidRPr="005F648E">
        <w:rPr>
          <w:rFonts w:ascii="Palatino Linotype" w:eastAsia="Times New Roman" w:hAnsi="Palatino Linotype" w:cs="Times New Roman"/>
          <w:sz w:val="24"/>
          <w:szCs w:val="24"/>
          <w:lang w:eastAsia="es-MX"/>
        </w:rPr>
        <w:t xml:space="preserve">de velar por la protección de datos personales, en el presente asunto </w:t>
      </w:r>
      <w:r w:rsidR="00F86D9A" w:rsidRPr="005F648E">
        <w:rPr>
          <w:rFonts w:ascii="Palatino Linotype" w:eastAsia="Times New Roman" w:hAnsi="Palatino Linotype" w:cs="Times New Roman"/>
          <w:sz w:val="24"/>
          <w:szCs w:val="24"/>
          <w:lang w:eastAsia="es-MX"/>
        </w:rPr>
        <w:t xml:space="preserve">se </w:t>
      </w:r>
      <w:r w:rsidR="00D56767" w:rsidRPr="005F648E">
        <w:rPr>
          <w:rFonts w:ascii="Palatino Linotype" w:eastAsia="Times New Roman" w:hAnsi="Palatino Linotype" w:cs="Times New Roman"/>
          <w:sz w:val="24"/>
          <w:szCs w:val="24"/>
          <w:lang w:eastAsia="es-MX"/>
        </w:rPr>
        <w:t xml:space="preserve">debió </w:t>
      </w:r>
      <w:r w:rsidR="0001349A" w:rsidRPr="005F648E">
        <w:rPr>
          <w:rFonts w:ascii="Palatino Linotype" w:eastAsia="Times New Roman" w:hAnsi="Palatino Linotype" w:cs="Times New Roman"/>
          <w:sz w:val="24"/>
          <w:szCs w:val="24"/>
          <w:lang w:eastAsia="es-MX"/>
        </w:rPr>
        <w:t>atender y determinar el contenido del expediente clínico</w:t>
      </w:r>
      <w:r w:rsidR="00F86D9A" w:rsidRPr="005F648E">
        <w:rPr>
          <w:rFonts w:ascii="Palatino Linotype" w:eastAsia="Times New Roman" w:hAnsi="Palatino Linotype" w:cs="Times New Roman"/>
          <w:sz w:val="24"/>
          <w:szCs w:val="24"/>
          <w:lang w:eastAsia="es-MX"/>
        </w:rPr>
        <w:t xml:space="preserve"> que en todo caso </w:t>
      </w:r>
      <w:r w:rsidR="00A90EDD" w:rsidRPr="005F648E">
        <w:rPr>
          <w:rFonts w:ascii="Palatino Linotype" w:eastAsia="Times New Roman" w:hAnsi="Palatino Linotype" w:cs="Times New Roman"/>
          <w:sz w:val="24"/>
          <w:szCs w:val="24"/>
          <w:lang w:eastAsia="es-MX"/>
        </w:rPr>
        <w:t>es susceptible de ser entregado en atención al principio de Proporcionalidad previsto en el artículo 26 de la Ley de Protección de Datos Personales en posesión de Sujetos Obligados del Estado de México</w:t>
      </w:r>
      <w:r w:rsidR="003560DD" w:rsidRPr="005F648E">
        <w:rPr>
          <w:rFonts w:ascii="Palatino Linotype" w:eastAsia="Times New Roman" w:hAnsi="Palatino Linotype" w:cs="Times New Roman"/>
          <w:sz w:val="24"/>
          <w:szCs w:val="24"/>
          <w:lang w:eastAsia="es-MX"/>
        </w:rPr>
        <w:t xml:space="preserve"> y Municipios, que establece: </w:t>
      </w:r>
    </w:p>
    <w:p w:rsidR="004362BF" w:rsidRPr="005F648E" w:rsidRDefault="004362BF" w:rsidP="00534FE0">
      <w:pPr>
        <w:shd w:val="clear" w:color="auto" w:fill="FFFFFF"/>
        <w:spacing w:after="0" w:line="360" w:lineRule="auto"/>
        <w:jc w:val="both"/>
        <w:rPr>
          <w:rFonts w:ascii="Palatino Linotype" w:eastAsia="Times New Roman" w:hAnsi="Palatino Linotype" w:cs="Times New Roman"/>
          <w:sz w:val="24"/>
          <w:szCs w:val="24"/>
          <w:lang w:eastAsia="es-MX"/>
        </w:rPr>
      </w:pPr>
    </w:p>
    <w:p w:rsidR="003560DD" w:rsidRPr="005F648E" w:rsidRDefault="003560DD" w:rsidP="00807F39">
      <w:pPr>
        <w:shd w:val="clear" w:color="auto" w:fill="FFFFFF"/>
        <w:spacing w:after="0" w:line="240" w:lineRule="auto"/>
        <w:ind w:left="426" w:right="706"/>
        <w:jc w:val="both"/>
        <w:rPr>
          <w:rFonts w:ascii="Palatino Linotype" w:eastAsia="Times New Roman" w:hAnsi="Palatino Linotype" w:cs="Times New Roman"/>
          <w:i/>
          <w:lang w:eastAsia="es-MX"/>
        </w:rPr>
      </w:pPr>
      <w:r w:rsidRPr="005F648E">
        <w:rPr>
          <w:rFonts w:ascii="Palatino Linotype" w:eastAsia="Times New Roman" w:hAnsi="Palatino Linotype" w:cs="Times New Roman"/>
          <w:i/>
          <w:lang w:eastAsia="es-MX"/>
        </w:rPr>
        <w:t>“</w:t>
      </w:r>
      <w:r w:rsidRPr="005F648E">
        <w:rPr>
          <w:rFonts w:ascii="Palatino Linotype" w:eastAsia="Times New Roman" w:hAnsi="Palatino Linotype" w:cs="Times New Roman"/>
          <w:b/>
          <w:i/>
          <w:lang w:eastAsia="es-MX"/>
        </w:rPr>
        <w:t>Artículo 26.</w:t>
      </w:r>
      <w:r w:rsidRPr="005F648E">
        <w:rPr>
          <w:rFonts w:ascii="Palatino Linotype" w:eastAsia="Times New Roman" w:hAnsi="Palatino Linotype" w:cs="Times New Roman"/>
          <w:i/>
          <w:lang w:eastAsia="es-MX"/>
        </w:rPr>
        <w:t xml:space="preserve"> El </w:t>
      </w:r>
      <w:r w:rsidRPr="005F648E">
        <w:rPr>
          <w:rFonts w:ascii="Palatino Linotype" w:eastAsia="Times New Roman" w:hAnsi="Palatino Linotype" w:cs="Times New Roman"/>
          <w:i/>
          <w:u w:val="single"/>
          <w:lang w:eastAsia="es-MX"/>
        </w:rPr>
        <w:t>responsable</w:t>
      </w:r>
      <w:r w:rsidRPr="005F648E">
        <w:rPr>
          <w:rFonts w:ascii="Palatino Linotype" w:eastAsia="Times New Roman" w:hAnsi="Palatino Linotype" w:cs="Times New Roman"/>
          <w:i/>
          <w:lang w:eastAsia="es-MX"/>
        </w:rPr>
        <w:t xml:space="preserve"> </w:t>
      </w:r>
      <w:r w:rsidRPr="005F648E">
        <w:rPr>
          <w:rFonts w:ascii="Palatino Linotype" w:eastAsia="Times New Roman" w:hAnsi="Palatino Linotype" w:cs="Times New Roman"/>
          <w:i/>
          <w:u w:val="single"/>
          <w:lang w:eastAsia="es-MX"/>
        </w:rPr>
        <w:t>sólo deberá tratar los datos personales adecuados</w:t>
      </w:r>
      <w:r w:rsidRPr="005F648E">
        <w:rPr>
          <w:rFonts w:ascii="Palatino Linotype" w:eastAsia="Times New Roman" w:hAnsi="Palatino Linotype" w:cs="Times New Roman"/>
          <w:i/>
          <w:lang w:eastAsia="es-MX"/>
        </w:rPr>
        <w:t xml:space="preserve">, </w:t>
      </w:r>
      <w:r w:rsidRPr="005F648E">
        <w:rPr>
          <w:rFonts w:ascii="Palatino Linotype" w:eastAsia="Times New Roman" w:hAnsi="Palatino Linotype" w:cs="Times New Roman"/>
          <w:i/>
          <w:u w:val="single"/>
          <w:lang w:eastAsia="es-MX"/>
        </w:rPr>
        <w:t>relevantes</w:t>
      </w:r>
      <w:r w:rsidRPr="005F648E">
        <w:rPr>
          <w:rFonts w:ascii="Palatino Linotype" w:eastAsia="Times New Roman" w:hAnsi="Palatino Linotype" w:cs="Times New Roman"/>
          <w:i/>
          <w:lang w:eastAsia="es-MX"/>
        </w:rPr>
        <w:t xml:space="preserve"> y </w:t>
      </w:r>
      <w:r w:rsidRPr="005F648E">
        <w:rPr>
          <w:rFonts w:ascii="Palatino Linotype" w:eastAsia="Times New Roman" w:hAnsi="Palatino Linotype" w:cs="Times New Roman"/>
          <w:i/>
          <w:u w:val="single"/>
          <w:lang w:eastAsia="es-MX"/>
        </w:rPr>
        <w:t>estrictamente necesarios</w:t>
      </w:r>
      <w:r w:rsidRPr="005F648E">
        <w:rPr>
          <w:rFonts w:ascii="Palatino Linotype" w:eastAsia="Times New Roman" w:hAnsi="Palatino Linotype" w:cs="Times New Roman"/>
          <w:i/>
          <w:lang w:eastAsia="es-MX"/>
        </w:rPr>
        <w:t xml:space="preserve"> para la finalidad que justifica su tratamiento.”</w:t>
      </w:r>
    </w:p>
    <w:p w:rsidR="00204BE4" w:rsidRPr="005F648E" w:rsidRDefault="00204BE4" w:rsidP="00807F39">
      <w:pPr>
        <w:shd w:val="clear" w:color="auto" w:fill="FFFFFF"/>
        <w:spacing w:after="0" w:line="240" w:lineRule="auto"/>
        <w:ind w:left="426" w:right="706"/>
        <w:jc w:val="both"/>
        <w:rPr>
          <w:rFonts w:ascii="Palatino Linotype" w:eastAsia="Times New Roman" w:hAnsi="Palatino Linotype" w:cs="Times New Roman"/>
          <w:lang w:eastAsia="es-MX"/>
        </w:rPr>
      </w:pPr>
    </w:p>
    <w:p w:rsidR="00204BE4" w:rsidRPr="005F648E" w:rsidRDefault="00204BE4" w:rsidP="00807F39">
      <w:pPr>
        <w:shd w:val="clear" w:color="auto" w:fill="FFFFFF"/>
        <w:spacing w:after="0" w:line="240" w:lineRule="auto"/>
        <w:ind w:left="426" w:right="706"/>
        <w:jc w:val="both"/>
        <w:rPr>
          <w:rFonts w:ascii="Palatino Linotype" w:eastAsia="Times New Roman" w:hAnsi="Palatino Linotype" w:cs="Times New Roman"/>
          <w:lang w:eastAsia="es-MX"/>
        </w:rPr>
      </w:pPr>
      <w:r w:rsidRPr="005F648E">
        <w:rPr>
          <w:rFonts w:ascii="Palatino Linotype" w:eastAsia="Times New Roman" w:hAnsi="Palatino Linotype" w:cs="Times New Roman"/>
          <w:lang w:eastAsia="es-MX"/>
        </w:rPr>
        <w:t>(Énfasis añadido)</w:t>
      </w:r>
    </w:p>
    <w:p w:rsidR="00BA1EB0" w:rsidRPr="005F648E" w:rsidRDefault="00A90EDD" w:rsidP="00534FE0">
      <w:pPr>
        <w:shd w:val="clear" w:color="auto" w:fill="FFFFFF"/>
        <w:spacing w:after="0" w:line="360" w:lineRule="auto"/>
        <w:jc w:val="both"/>
        <w:rPr>
          <w:rFonts w:ascii="Palatino Linotype" w:eastAsia="Times New Roman" w:hAnsi="Palatino Linotype" w:cs="Times New Roman"/>
          <w:sz w:val="16"/>
          <w:szCs w:val="16"/>
          <w:lang w:eastAsia="es-MX"/>
        </w:rPr>
      </w:pPr>
      <w:r w:rsidRPr="005F648E">
        <w:rPr>
          <w:rFonts w:ascii="Palatino Linotype" w:eastAsia="Times New Roman" w:hAnsi="Palatino Linotype" w:cs="Times New Roman"/>
          <w:sz w:val="24"/>
          <w:szCs w:val="24"/>
          <w:lang w:eastAsia="es-MX"/>
        </w:rPr>
        <w:t xml:space="preserve"> </w:t>
      </w:r>
      <w:r w:rsidR="00F86D9A" w:rsidRPr="005F648E">
        <w:rPr>
          <w:rFonts w:ascii="Palatino Linotype" w:eastAsia="Times New Roman" w:hAnsi="Palatino Linotype" w:cs="Times New Roman"/>
          <w:sz w:val="24"/>
          <w:szCs w:val="24"/>
          <w:lang w:eastAsia="es-MX"/>
        </w:rPr>
        <w:t xml:space="preserve"> </w:t>
      </w:r>
    </w:p>
    <w:p w:rsidR="00BA497B" w:rsidRPr="005F648E" w:rsidRDefault="0052570E" w:rsidP="00BA497B">
      <w:pPr>
        <w:shd w:val="clear" w:color="auto" w:fill="FFFFFF"/>
        <w:spacing w:after="0" w:line="360" w:lineRule="auto"/>
        <w:jc w:val="both"/>
        <w:rPr>
          <w:rFonts w:ascii="Palatino Linotype" w:eastAsia="Times New Roman" w:hAnsi="Palatino Linotype" w:cs="Times New Roman"/>
          <w:sz w:val="24"/>
          <w:szCs w:val="24"/>
          <w:lang w:eastAsia="es-MX"/>
        </w:rPr>
      </w:pPr>
      <w:r w:rsidRPr="005F648E">
        <w:rPr>
          <w:rFonts w:ascii="Palatino Linotype" w:eastAsia="Times New Roman" w:hAnsi="Palatino Linotype" w:cs="Times New Roman"/>
          <w:sz w:val="24"/>
          <w:szCs w:val="24"/>
          <w:lang w:eastAsia="es-MX"/>
        </w:rPr>
        <w:lastRenderedPageBreak/>
        <w:t xml:space="preserve">Lo anterior, es así en virtud de que </w:t>
      </w:r>
      <w:r w:rsidR="00D56767" w:rsidRPr="005F648E">
        <w:rPr>
          <w:rFonts w:ascii="Palatino Linotype" w:eastAsia="Times New Roman" w:hAnsi="Palatino Linotype" w:cs="Times New Roman"/>
          <w:sz w:val="24"/>
          <w:szCs w:val="24"/>
          <w:lang w:eastAsia="es-MX"/>
        </w:rPr>
        <w:t xml:space="preserve">si bien las partes que intervienen en un procedimiento de conciliación realizan las propuestas que </w:t>
      </w:r>
      <w:r w:rsidRPr="005F648E">
        <w:rPr>
          <w:rFonts w:ascii="Palatino Linotype" w:eastAsia="Times New Roman" w:hAnsi="Palatino Linotype" w:cs="Times New Roman"/>
          <w:sz w:val="24"/>
          <w:szCs w:val="24"/>
          <w:lang w:eastAsia="es-MX"/>
        </w:rPr>
        <w:t xml:space="preserve">a sus derechos </w:t>
      </w:r>
      <w:r w:rsidR="00D56767" w:rsidRPr="005F648E">
        <w:rPr>
          <w:rFonts w:ascii="Palatino Linotype" w:eastAsia="Times New Roman" w:hAnsi="Palatino Linotype" w:cs="Times New Roman"/>
          <w:sz w:val="24"/>
          <w:szCs w:val="24"/>
          <w:lang w:eastAsia="es-MX"/>
        </w:rPr>
        <w:t>estimen pertinentes</w:t>
      </w:r>
      <w:r w:rsidRPr="005F648E">
        <w:rPr>
          <w:rFonts w:ascii="Palatino Linotype" w:eastAsia="Times New Roman" w:hAnsi="Palatino Linotype" w:cs="Times New Roman"/>
          <w:sz w:val="24"/>
          <w:szCs w:val="24"/>
          <w:lang w:eastAsia="es-MX"/>
        </w:rPr>
        <w:t>, sin embargo</w:t>
      </w:r>
      <w:r w:rsidR="00F86D9A" w:rsidRPr="005F648E">
        <w:rPr>
          <w:rFonts w:ascii="Palatino Linotype" w:eastAsia="Times New Roman" w:hAnsi="Palatino Linotype" w:cs="Times New Roman"/>
          <w:sz w:val="24"/>
          <w:szCs w:val="24"/>
          <w:lang w:eastAsia="es-MX"/>
        </w:rPr>
        <w:t>,</w:t>
      </w:r>
      <w:r w:rsidRPr="005F648E">
        <w:rPr>
          <w:rFonts w:ascii="Palatino Linotype" w:eastAsia="Times New Roman" w:hAnsi="Palatino Linotype" w:cs="Times New Roman"/>
          <w:sz w:val="24"/>
          <w:szCs w:val="24"/>
          <w:lang w:eastAsia="es-MX"/>
        </w:rPr>
        <w:t xml:space="preserve"> no se debe soslayar que el conciliador es el </w:t>
      </w:r>
      <w:r w:rsidR="00534FE0" w:rsidRPr="005F648E">
        <w:rPr>
          <w:rFonts w:ascii="Palatino Linotype" w:eastAsia="Times New Roman" w:hAnsi="Palatino Linotype" w:cs="Times New Roman"/>
          <w:sz w:val="24"/>
          <w:szCs w:val="24"/>
          <w:lang w:eastAsia="es-MX"/>
        </w:rPr>
        <w:t>encargado de vigilar que el procedimiento se lleve a cabo conforme a lo establecido en la normatividad de la materia</w:t>
      </w:r>
      <w:r w:rsidRPr="005F648E">
        <w:rPr>
          <w:rFonts w:ascii="Palatino Linotype" w:eastAsia="Times New Roman" w:hAnsi="Palatino Linotype" w:cs="Times New Roman"/>
          <w:sz w:val="24"/>
          <w:szCs w:val="24"/>
          <w:lang w:eastAsia="es-MX"/>
        </w:rPr>
        <w:t>,</w:t>
      </w:r>
      <w:r w:rsidR="00534FE0" w:rsidRPr="005F648E">
        <w:rPr>
          <w:rFonts w:ascii="Palatino Linotype" w:eastAsia="Times New Roman" w:hAnsi="Palatino Linotype" w:cs="Times New Roman"/>
          <w:sz w:val="24"/>
          <w:szCs w:val="24"/>
          <w:lang w:eastAsia="es-MX"/>
        </w:rPr>
        <w:t xml:space="preserve"> </w:t>
      </w:r>
      <w:r w:rsidRPr="005F648E">
        <w:rPr>
          <w:rFonts w:ascii="Palatino Linotype" w:eastAsia="Times New Roman" w:hAnsi="Palatino Linotype" w:cs="Times New Roman"/>
          <w:sz w:val="24"/>
          <w:szCs w:val="24"/>
          <w:lang w:eastAsia="es-MX"/>
        </w:rPr>
        <w:t xml:space="preserve">vigilando </w:t>
      </w:r>
      <w:r w:rsidR="00534FE0" w:rsidRPr="005F648E">
        <w:rPr>
          <w:rFonts w:ascii="Palatino Linotype" w:eastAsia="Times New Roman" w:hAnsi="Palatino Linotype" w:cs="Times New Roman"/>
          <w:sz w:val="24"/>
          <w:szCs w:val="24"/>
          <w:lang w:eastAsia="es-MX"/>
        </w:rPr>
        <w:t xml:space="preserve">en todo momento que </w:t>
      </w:r>
      <w:r w:rsidRPr="005F648E">
        <w:rPr>
          <w:rFonts w:ascii="Palatino Linotype" w:eastAsia="Times New Roman" w:hAnsi="Palatino Linotype" w:cs="Times New Roman"/>
          <w:sz w:val="24"/>
          <w:szCs w:val="24"/>
          <w:lang w:eastAsia="es-MX"/>
        </w:rPr>
        <w:t>durante la tramitación</w:t>
      </w:r>
      <w:r w:rsidR="008D766B" w:rsidRPr="005F648E">
        <w:rPr>
          <w:rFonts w:ascii="Palatino Linotype" w:eastAsia="Times New Roman" w:hAnsi="Palatino Linotype" w:cs="Times New Roman"/>
          <w:sz w:val="24"/>
          <w:szCs w:val="24"/>
          <w:lang w:eastAsia="es-MX"/>
        </w:rPr>
        <w:t xml:space="preserve"> </w:t>
      </w:r>
      <w:r w:rsidRPr="005F648E">
        <w:rPr>
          <w:rFonts w:ascii="Palatino Linotype" w:eastAsia="Times New Roman" w:hAnsi="Palatino Linotype" w:cs="Times New Roman"/>
          <w:sz w:val="24"/>
          <w:szCs w:val="24"/>
          <w:lang w:eastAsia="es-MX"/>
        </w:rPr>
        <w:t xml:space="preserve">del procedimiento </w:t>
      </w:r>
      <w:r w:rsidR="00534FE0" w:rsidRPr="005F648E">
        <w:rPr>
          <w:rFonts w:ascii="Palatino Linotype" w:eastAsia="Times New Roman" w:hAnsi="Palatino Linotype" w:cs="Times New Roman"/>
          <w:sz w:val="24"/>
          <w:szCs w:val="24"/>
          <w:lang w:eastAsia="es-MX"/>
        </w:rPr>
        <w:t>de conciliación no se afecten derechos de terceros o intereses de menores o incapaces</w:t>
      </w:r>
      <w:r w:rsidRPr="005F648E">
        <w:rPr>
          <w:rFonts w:ascii="Palatino Linotype" w:eastAsia="Times New Roman" w:hAnsi="Palatino Linotype" w:cs="Times New Roman"/>
          <w:sz w:val="24"/>
          <w:szCs w:val="24"/>
          <w:lang w:eastAsia="es-MX"/>
        </w:rPr>
        <w:t>,</w:t>
      </w:r>
      <w:r w:rsidR="00534FE0" w:rsidRPr="005F648E">
        <w:rPr>
          <w:rFonts w:ascii="Palatino Linotype" w:eastAsia="Times New Roman" w:hAnsi="Palatino Linotype" w:cs="Times New Roman"/>
          <w:sz w:val="24"/>
          <w:szCs w:val="24"/>
          <w:lang w:eastAsia="es-MX"/>
        </w:rPr>
        <w:t>  tal y como lo mencionan los principios que son ejes rectore</w:t>
      </w:r>
      <w:r w:rsidRPr="005F648E">
        <w:rPr>
          <w:rFonts w:ascii="Palatino Linotype" w:eastAsia="Times New Roman" w:hAnsi="Palatino Linotype" w:cs="Times New Roman"/>
          <w:sz w:val="24"/>
          <w:szCs w:val="24"/>
          <w:lang w:eastAsia="es-MX"/>
        </w:rPr>
        <w:t xml:space="preserve">s y esencia de la conciliación </w:t>
      </w:r>
      <w:r w:rsidR="00534FE0" w:rsidRPr="005F648E">
        <w:rPr>
          <w:rFonts w:ascii="Palatino Linotype" w:eastAsia="Times New Roman" w:hAnsi="Palatino Linotype" w:cs="Times New Roman"/>
          <w:sz w:val="24"/>
          <w:szCs w:val="24"/>
          <w:lang w:eastAsia="es-MX"/>
        </w:rPr>
        <w:t>como mecanismo alternativo de solución de controversias.</w:t>
      </w:r>
    </w:p>
    <w:p w:rsidR="00D97856" w:rsidRPr="00D97856" w:rsidRDefault="00D97856" w:rsidP="00D97856">
      <w:pPr>
        <w:shd w:val="clear" w:color="auto" w:fill="FFFFFF"/>
        <w:spacing w:after="0" w:line="240" w:lineRule="auto"/>
        <w:jc w:val="both"/>
        <w:rPr>
          <w:rFonts w:ascii="Palatino Linotype" w:eastAsia="Times New Roman" w:hAnsi="Palatino Linotype" w:cs="Times New Roman"/>
          <w:sz w:val="16"/>
          <w:szCs w:val="16"/>
          <w:lang w:val="es-ES_tradnl" w:eastAsia="es-ES"/>
        </w:rPr>
      </w:pPr>
    </w:p>
    <w:p w:rsidR="00F770ED" w:rsidRPr="005F648E" w:rsidRDefault="0052570E" w:rsidP="00BA497B">
      <w:pPr>
        <w:shd w:val="clear" w:color="auto" w:fill="FFFFFF"/>
        <w:spacing w:after="0" w:line="360" w:lineRule="auto"/>
        <w:jc w:val="both"/>
        <w:rPr>
          <w:rFonts w:ascii="Palatino Linotype" w:eastAsia="Times New Roman" w:hAnsi="Palatino Linotype" w:cs="Times New Roman"/>
          <w:sz w:val="24"/>
          <w:szCs w:val="24"/>
          <w:lang w:eastAsia="es-MX"/>
        </w:rPr>
      </w:pPr>
      <w:r w:rsidRPr="005F648E">
        <w:rPr>
          <w:rFonts w:ascii="Palatino Linotype" w:eastAsia="Times New Roman" w:hAnsi="Palatino Linotype" w:cs="Times New Roman"/>
          <w:sz w:val="24"/>
          <w:szCs w:val="24"/>
          <w:lang w:val="es-ES_tradnl" w:eastAsia="es-ES"/>
        </w:rPr>
        <w:t>L</w:t>
      </w:r>
      <w:r w:rsidRPr="005F648E">
        <w:rPr>
          <w:rFonts w:ascii="Palatino Linotype" w:hAnsi="Palatino Linotype"/>
          <w:sz w:val="24"/>
          <w:szCs w:val="24"/>
        </w:rPr>
        <w:t>o</w:t>
      </w:r>
      <w:r w:rsidR="00F770ED" w:rsidRPr="005F648E">
        <w:rPr>
          <w:rFonts w:ascii="Palatino Linotype" w:hAnsi="Palatino Linotype"/>
          <w:sz w:val="24"/>
          <w:szCs w:val="24"/>
        </w:rPr>
        <w:t xml:space="preserve"> </w:t>
      </w:r>
      <w:r w:rsidR="00F86D9A" w:rsidRPr="005F648E">
        <w:rPr>
          <w:rFonts w:ascii="Palatino Linotype" w:hAnsi="Palatino Linotype"/>
          <w:sz w:val="24"/>
          <w:szCs w:val="24"/>
        </w:rPr>
        <w:t>expuesto</w:t>
      </w:r>
      <w:r w:rsidR="00F770ED" w:rsidRPr="005F648E">
        <w:rPr>
          <w:rFonts w:ascii="Palatino Linotype" w:hAnsi="Palatino Linotype"/>
          <w:sz w:val="24"/>
          <w:szCs w:val="24"/>
        </w:rPr>
        <w:t xml:space="preserve">, son razones suficientes para la emisión y presentación del presente Voto Particular relacionado con la resolución del recurso de revisión referido. </w:t>
      </w:r>
    </w:p>
    <w:p w:rsidR="00F770ED" w:rsidRPr="005F648E" w:rsidRDefault="00F770ED" w:rsidP="00F770ED">
      <w:pPr>
        <w:spacing w:after="0" w:line="240" w:lineRule="auto"/>
        <w:jc w:val="center"/>
        <w:rPr>
          <w:rFonts w:ascii="Palatino Linotype" w:hAnsi="Palatino Linotype"/>
          <w:b/>
          <w:sz w:val="24"/>
          <w:szCs w:val="24"/>
        </w:rPr>
      </w:pPr>
    </w:p>
    <w:p w:rsidR="00F770ED" w:rsidRPr="005F648E" w:rsidRDefault="00F770ED" w:rsidP="00F770ED">
      <w:pPr>
        <w:spacing w:after="0" w:line="240" w:lineRule="auto"/>
        <w:rPr>
          <w:rFonts w:ascii="Palatino Linotype" w:hAnsi="Palatino Linotype"/>
          <w:b/>
          <w:sz w:val="24"/>
          <w:szCs w:val="24"/>
        </w:rPr>
      </w:pPr>
    </w:p>
    <w:p w:rsidR="00F770ED" w:rsidRPr="005F648E" w:rsidRDefault="00F770ED" w:rsidP="00F770ED">
      <w:pPr>
        <w:spacing w:after="0" w:line="240" w:lineRule="auto"/>
        <w:jc w:val="center"/>
        <w:rPr>
          <w:rFonts w:ascii="Palatino Linotype" w:hAnsi="Palatino Linotype"/>
          <w:b/>
          <w:sz w:val="24"/>
          <w:szCs w:val="24"/>
        </w:rPr>
      </w:pPr>
    </w:p>
    <w:p w:rsidR="00F770ED" w:rsidRPr="005F648E" w:rsidRDefault="00F770ED" w:rsidP="00F770ED">
      <w:pPr>
        <w:spacing w:after="0" w:line="240" w:lineRule="auto"/>
        <w:jc w:val="center"/>
        <w:rPr>
          <w:rFonts w:ascii="Palatino Linotype" w:hAnsi="Palatino Linotype"/>
          <w:b/>
          <w:sz w:val="24"/>
          <w:szCs w:val="24"/>
        </w:rPr>
      </w:pPr>
    </w:p>
    <w:p w:rsidR="000F6147" w:rsidRDefault="000F6147" w:rsidP="00F770ED">
      <w:pPr>
        <w:spacing w:after="0" w:line="240" w:lineRule="auto"/>
        <w:jc w:val="center"/>
        <w:rPr>
          <w:rFonts w:ascii="Palatino Linotype" w:hAnsi="Palatino Linotype"/>
          <w:b/>
          <w:sz w:val="24"/>
          <w:szCs w:val="24"/>
        </w:rPr>
      </w:pPr>
    </w:p>
    <w:p w:rsidR="00F770ED" w:rsidRPr="005F648E" w:rsidRDefault="00F770ED" w:rsidP="00F770ED">
      <w:pPr>
        <w:spacing w:after="0" w:line="240" w:lineRule="auto"/>
        <w:jc w:val="center"/>
        <w:rPr>
          <w:rFonts w:ascii="Palatino Linotype" w:hAnsi="Palatino Linotype"/>
          <w:b/>
          <w:sz w:val="24"/>
          <w:szCs w:val="24"/>
        </w:rPr>
      </w:pPr>
      <w:r w:rsidRPr="005F648E">
        <w:rPr>
          <w:rFonts w:ascii="Palatino Linotype" w:hAnsi="Palatino Linotype"/>
          <w:b/>
          <w:sz w:val="24"/>
          <w:szCs w:val="24"/>
        </w:rPr>
        <w:t>Javier Martínez Cruz</w:t>
      </w:r>
    </w:p>
    <w:p w:rsidR="00F770ED" w:rsidRPr="005F648E" w:rsidRDefault="00F770ED" w:rsidP="00F770ED">
      <w:pPr>
        <w:spacing w:after="0" w:line="240" w:lineRule="auto"/>
        <w:jc w:val="center"/>
        <w:rPr>
          <w:rFonts w:ascii="Palatino Linotype" w:hAnsi="Palatino Linotype"/>
          <w:b/>
          <w:sz w:val="24"/>
          <w:szCs w:val="24"/>
        </w:rPr>
      </w:pPr>
      <w:r w:rsidRPr="005F648E">
        <w:rPr>
          <w:rFonts w:ascii="Palatino Linotype" w:hAnsi="Palatino Linotype"/>
          <w:b/>
          <w:sz w:val="24"/>
          <w:szCs w:val="24"/>
        </w:rPr>
        <w:t>Comisionado</w:t>
      </w:r>
    </w:p>
    <w:p w:rsidR="00C57AFF" w:rsidRPr="005F648E" w:rsidRDefault="0057496F" w:rsidP="00BA497B">
      <w:pPr>
        <w:spacing w:after="0" w:line="240" w:lineRule="auto"/>
        <w:jc w:val="center"/>
        <w:rPr>
          <w:rFonts w:ascii="Palatino Linotype" w:hAnsi="Palatino Linotype"/>
          <w:b/>
          <w:sz w:val="24"/>
          <w:szCs w:val="24"/>
        </w:rPr>
      </w:pPr>
      <w:r>
        <w:rPr>
          <w:rFonts w:ascii="Palatino Linotype" w:hAnsi="Palatino Linotype"/>
          <w:b/>
          <w:sz w:val="24"/>
          <w:szCs w:val="24"/>
        </w:rPr>
        <w:t>(Rúbrica)</w:t>
      </w:r>
      <w:bookmarkStart w:id="0" w:name="_GoBack"/>
      <w:bookmarkEnd w:id="0"/>
    </w:p>
    <w:sectPr w:rsidR="00C57AFF" w:rsidRPr="005F648E"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FC5" w:rsidRDefault="00347FC5" w:rsidP="00831366">
      <w:pPr>
        <w:spacing w:after="0" w:line="240" w:lineRule="auto"/>
      </w:pPr>
      <w:r>
        <w:separator/>
      </w:r>
    </w:p>
  </w:endnote>
  <w:endnote w:type="continuationSeparator" w:id="0">
    <w:p w:rsidR="00347FC5" w:rsidRDefault="00347FC5" w:rsidP="0083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D64620"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7496F">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7496F">
      <w:rPr>
        <w:rFonts w:ascii="Arial" w:hAnsi="Arial" w:cs="Arial"/>
        <w:b/>
        <w:bCs/>
        <w:noProof/>
        <w:sz w:val="20"/>
        <w:szCs w:val="20"/>
      </w:rPr>
      <w:t>10</w:t>
    </w:r>
    <w:r w:rsidRPr="00986599">
      <w:rPr>
        <w:rFonts w:ascii="Arial" w:hAnsi="Arial" w:cs="Arial"/>
        <w:b/>
        <w:bCs/>
        <w:sz w:val="20"/>
        <w:szCs w:val="20"/>
      </w:rPr>
      <w:fldChar w:fldCharType="end"/>
    </w:r>
  </w:p>
  <w:p w:rsidR="007F0307" w:rsidRDefault="0057496F" w:rsidP="007F0307">
    <w:pPr>
      <w:pStyle w:val="Piedepgina"/>
      <w:jc w:val="right"/>
    </w:pPr>
  </w:p>
  <w:p w:rsidR="003A7B43" w:rsidRDefault="0057496F"/>
  <w:p w:rsidR="003A7B43" w:rsidRDefault="005749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FC5" w:rsidRDefault="00347FC5" w:rsidP="00831366">
      <w:pPr>
        <w:spacing w:after="0" w:line="240" w:lineRule="auto"/>
      </w:pPr>
      <w:r>
        <w:separator/>
      </w:r>
    </w:p>
  </w:footnote>
  <w:footnote w:type="continuationSeparator" w:id="0">
    <w:p w:rsidR="00347FC5" w:rsidRDefault="00347FC5" w:rsidP="00831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64620">
    <w:pPr>
      <w:pStyle w:val="Encabezado"/>
    </w:pPr>
    <w:r>
      <w:rPr>
        <w:noProof/>
        <w:lang w:val="es-MX" w:eastAsia="es-MX"/>
      </w:rPr>
      <mc:AlternateContent>
        <mc:Choice Requires="wps">
          <w:drawing>
            <wp:anchor distT="0" distB="0" distL="114300" distR="114300" simplePos="0" relativeHeight="251656704" behindDoc="1" locked="0" layoutInCell="0" allowOverlap="1" wp14:anchorId="66C6D961" wp14:editId="758E4BDB">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D6462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C6D96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D6462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57496F"/>
  <w:p w:rsidR="003A7B43" w:rsidRDefault="005749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6462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6F0106CB" wp14:editId="156E8BDD">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57496F">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49"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57496F" w:rsidP="007F0307">
    <w:pPr>
      <w:pStyle w:val="Encabezado"/>
      <w:jc w:val="right"/>
      <w:rPr>
        <w:rFonts w:ascii="Arial" w:hAnsi="Arial" w:cs="Arial"/>
        <w:sz w:val="20"/>
        <w:szCs w:val="20"/>
      </w:rPr>
    </w:pPr>
  </w:p>
  <w:p w:rsidR="007F0307" w:rsidRDefault="0057496F" w:rsidP="007F0307">
    <w:pPr>
      <w:pStyle w:val="Encabezado"/>
      <w:jc w:val="right"/>
      <w:rPr>
        <w:rFonts w:ascii="Arial" w:hAnsi="Arial" w:cs="Arial"/>
        <w:sz w:val="20"/>
        <w:szCs w:val="20"/>
      </w:rPr>
    </w:pPr>
  </w:p>
  <w:p w:rsidR="007F0307" w:rsidRPr="00563D0F" w:rsidRDefault="00D64620"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D64620"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D04A3B" w:rsidRPr="00D04A3B">
      <w:rPr>
        <w:rFonts w:ascii="Palatino Linotype" w:hAnsi="Palatino Linotype"/>
        <w:b/>
        <w:sz w:val="22"/>
        <w:szCs w:val="22"/>
        <w:lang w:val="es-ES_tradnl"/>
      </w:rPr>
      <w:t>0</w:t>
    </w:r>
    <w:r w:rsidR="005546B4">
      <w:rPr>
        <w:rFonts w:ascii="Palatino Linotype" w:hAnsi="Palatino Linotype"/>
        <w:b/>
        <w:sz w:val="22"/>
        <w:szCs w:val="22"/>
        <w:lang w:val="es-ES_tradnl"/>
      </w:rPr>
      <w:t>4</w:t>
    </w:r>
    <w:r w:rsidR="00D04A3B" w:rsidRPr="00D04A3B">
      <w:rPr>
        <w:rFonts w:ascii="Palatino Linotype" w:hAnsi="Palatino Linotype"/>
        <w:b/>
        <w:sz w:val="22"/>
        <w:szCs w:val="22"/>
        <w:lang w:val="es-ES_tradnl"/>
      </w:rPr>
      <w:t>2</w:t>
    </w:r>
    <w:r w:rsidR="005546B4">
      <w:rPr>
        <w:rFonts w:ascii="Palatino Linotype" w:hAnsi="Palatino Linotype"/>
        <w:b/>
        <w:sz w:val="22"/>
        <w:szCs w:val="22"/>
        <w:lang w:val="es-ES_tradnl"/>
      </w:rPr>
      <w:t>2</w:t>
    </w:r>
    <w:r w:rsidR="00D04A3B" w:rsidRPr="00D04A3B">
      <w:rPr>
        <w:rFonts w:ascii="Palatino Linotype" w:hAnsi="Palatino Linotype"/>
        <w:b/>
        <w:sz w:val="22"/>
        <w:szCs w:val="22"/>
        <w:lang w:val="es-ES_tradnl"/>
      </w:rPr>
      <w:t>7/INFOEM/IP/RR/2019</w:t>
    </w:r>
    <w:r>
      <w:rPr>
        <w:rFonts w:ascii="Palatino Linotype" w:hAnsi="Palatino Linotype"/>
        <w:b/>
        <w:sz w:val="22"/>
        <w:szCs w:val="22"/>
        <w:lang w:val="es-ES_tradnl"/>
      </w:rPr>
      <w:t>.</w:t>
    </w:r>
  </w:p>
  <w:p w:rsidR="007F0307" w:rsidRDefault="0057496F" w:rsidP="007F0307">
    <w:pPr>
      <w:pStyle w:val="Encabezado"/>
      <w:jc w:val="right"/>
      <w:rPr>
        <w:rFonts w:ascii="Palatino Linotype" w:hAnsi="Palatino Linotype" w:cs="Arial"/>
        <w:sz w:val="20"/>
        <w:szCs w:val="20"/>
      </w:rPr>
    </w:pPr>
  </w:p>
  <w:p w:rsidR="00D40FD0" w:rsidRDefault="0057496F"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72"/>
    <w:multiLevelType w:val="hybridMultilevel"/>
    <w:tmpl w:val="3C18D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20C1D"/>
    <w:multiLevelType w:val="hybridMultilevel"/>
    <w:tmpl w:val="A7A4DBC4"/>
    <w:lvl w:ilvl="0" w:tplc="080A0019">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 w15:restartNumberingAfterBreak="0">
    <w:nsid w:val="24BD1DC0"/>
    <w:multiLevelType w:val="hybridMultilevel"/>
    <w:tmpl w:val="F9142338"/>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390A6CAA"/>
    <w:multiLevelType w:val="hybridMultilevel"/>
    <w:tmpl w:val="F99A54B4"/>
    <w:lvl w:ilvl="0" w:tplc="09EA9F7E">
      <w:start w:val="1"/>
      <w:numFmt w:val="lowerLetter"/>
      <w:lvlText w:val="%1)"/>
      <w:lvlJc w:val="left"/>
      <w:pPr>
        <w:ind w:left="360" w:hanging="360"/>
      </w:pPr>
      <w:rPr>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A342F08"/>
    <w:multiLevelType w:val="hybridMultilevel"/>
    <w:tmpl w:val="288A7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ACB09E6"/>
    <w:multiLevelType w:val="hybridMultilevel"/>
    <w:tmpl w:val="6C3E1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865A51"/>
    <w:multiLevelType w:val="hybridMultilevel"/>
    <w:tmpl w:val="F21CB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4E4473"/>
    <w:multiLevelType w:val="hybridMultilevel"/>
    <w:tmpl w:val="7D5A7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EA308DE"/>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0"/>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ED"/>
    <w:rsid w:val="00002F05"/>
    <w:rsid w:val="0001349A"/>
    <w:rsid w:val="0009426C"/>
    <w:rsid w:val="000D7792"/>
    <w:rsid w:val="000F551D"/>
    <w:rsid w:val="000F553C"/>
    <w:rsid w:val="000F6147"/>
    <w:rsid w:val="001B5080"/>
    <w:rsid w:val="001E372A"/>
    <w:rsid w:val="001F781D"/>
    <w:rsid w:val="00204BE4"/>
    <w:rsid w:val="00281F11"/>
    <w:rsid w:val="002834A6"/>
    <w:rsid w:val="00287900"/>
    <w:rsid w:val="00293FB2"/>
    <w:rsid w:val="00295CA9"/>
    <w:rsid w:val="002F4966"/>
    <w:rsid w:val="003248CB"/>
    <w:rsid w:val="00344B52"/>
    <w:rsid w:val="00347FC5"/>
    <w:rsid w:val="003560DD"/>
    <w:rsid w:val="00373EA0"/>
    <w:rsid w:val="00384174"/>
    <w:rsid w:val="003B6F18"/>
    <w:rsid w:val="003D3D08"/>
    <w:rsid w:val="003D7E84"/>
    <w:rsid w:val="004362BF"/>
    <w:rsid w:val="004B36E5"/>
    <w:rsid w:val="004D5215"/>
    <w:rsid w:val="0051147C"/>
    <w:rsid w:val="00515026"/>
    <w:rsid w:val="0052570E"/>
    <w:rsid w:val="00534FE0"/>
    <w:rsid w:val="00547B22"/>
    <w:rsid w:val="005546B4"/>
    <w:rsid w:val="0057496F"/>
    <w:rsid w:val="005C2EFA"/>
    <w:rsid w:val="005E2E69"/>
    <w:rsid w:val="005E4D2E"/>
    <w:rsid w:val="005F648E"/>
    <w:rsid w:val="00645C0C"/>
    <w:rsid w:val="00646BC3"/>
    <w:rsid w:val="006560DA"/>
    <w:rsid w:val="00661CD1"/>
    <w:rsid w:val="00662CCB"/>
    <w:rsid w:val="0066325F"/>
    <w:rsid w:val="00671E76"/>
    <w:rsid w:val="006C0CA8"/>
    <w:rsid w:val="00700455"/>
    <w:rsid w:val="007203BF"/>
    <w:rsid w:val="00724C03"/>
    <w:rsid w:val="00742658"/>
    <w:rsid w:val="00787E2E"/>
    <w:rsid w:val="007F0184"/>
    <w:rsid w:val="00807F39"/>
    <w:rsid w:val="00831366"/>
    <w:rsid w:val="00860AE0"/>
    <w:rsid w:val="00865B0E"/>
    <w:rsid w:val="008D0A5B"/>
    <w:rsid w:val="008D766B"/>
    <w:rsid w:val="008E267F"/>
    <w:rsid w:val="009518BB"/>
    <w:rsid w:val="0095504C"/>
    <w:rsid w:val="00957F98"/>
    <w:rsid w:val="00974412"/>
    <w:rsid w:val="0098260B"/>
    <w:rsid w:val="009E45CD"/>
    <w:rsid w:val="00A656C2"/>
    <w:rsid w:val="00A90EDD"/>
    <w:rsid w:val="00B472C2"/>
    <w:rsid w:val="00B95A41"/>
    <w:rsid w:val="00BA1EB0"/>
    <w:rsid w:val="00BA497B"/>
    <w:rsid w:val="00C51D1A"/>
    <w:rsid w:val="00C57AFF"/>
    <w:rsid w:val="00CF3F7E"/>
    <w:rsid w:val="00CF687A"/>
    <w:rsid w:val="00D04A3B"/>
    <w:rsid w:val="00D26E8F"/>
    <w:rsid w:val="00D56767"/>
    <w:rsid w:val="00D64620"/>
    <w:rsid w:val="00D97856"/>
    <w:rsid w:val="00DB6A87"/>
    <w:rsid w:val="00DB7755"/>
    <w:rsid w:val="00DE7E48"/>
    <w:rsid w:val="00E52FA3"/>
    <w:rsid w:val="00E73CC2"/>
    <w:rsid w:val="00E960CF"/>
    <w:rsid w:val="00F04AE2"/>
    <w:rsid w:val="00F2236E"/>
    <w:rsid w:val="00F342BE"/>
    <w:rsid w:val="00F668F6"/>
    <w:rsid w:val="00F770ED"/>
    <w:rsid w:val="00F8537F"/>
    <w:rsid w:val="00F86D9A"/>
    <w:rsid w:val="00FB083D"/>
    <w:rsid w:val="00FB7B9A"/>
    <w:rsid w:val="00FD69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959641A-5092-4E95-BA81-F4C7C5B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0ED"/>
    <w:pPr>
      <w:spacing w:line="256" w:lineRule="auto"/>
    </w:pPr>
  </w:style>
  <w:style w:type="paragraph" w:styleId="Ttulo3">
    <w:name w:val="heading 3"/>
    <w:basedOn w:val="Normal"/>
    <w:link w:val="Ttulo3Car"/>
    <w:uiPriority w:val="9"/>
    <w:qFormat/>
    <w:rsid w:val="00BA497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70E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70E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70E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70ED"/>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770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770ED"/>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70ED"/>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F770ED"/>
    <w:rPr>
      <w:color w:val="0000FF"/>
      <w:u w:val="single"/>
    </w:rPr>
  </w:style>
  <w:style w:type="paragraph" w:styleId="Sinespaciado">
    <w:name w:val="No Spacing"/>
    <w:aliases w:val="Francesa"/>
    <w:link w:val="SinespaciadoCar"/>
    <w:uiPriority w:val="1"/>
    <w:qFormat/>
    <w:rsid w:val="00F770E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770ED"/>
    <w:rPr>
      <w:rFonts w:ascii="Times New Roman" w:eastAsia="Times New Roman" w:hAnsi="Times New Roman" w:cs="Times New Roman"/>
      <w:sz w:val="24"/>
      <w:szCs w:val="24"/>
      <w:lang w:eastAsia="es-ES"/>
    </w:rPr>
  </w:style>
  <w:style w:type="paragraph" w:customStyle="1" w:styleId="m6880335137816069271gmail-msolistparagraph">
    <w:name w:val="m_6880335137816069271gmail-msolistparagraph"/>
    <w:basedOn w:val="Normal"/>
    <w:rsid w:val="00E52FA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BA497B"/>
    <w:rPr>
      <w:rFonts w:ascii="Times New Roman" w:eastAsia="Times New Roman" w:hAnsi="Times New Roman" w:cs="Times New Roman"/>
      <w:b/>
      <w:bCs/>
      <w:sz w:val="27"/>
      <w:szCs w:val="27"/>
      <w:lang w:eastAsia="es-MX"/>
    </w:rPr>
  </w:style>
  <w:style w:type="character" w:styleId="nfasis">
    <w:name w:val="Emphasis"/>
    <w:basedOn w:val="Fuentedeprrafopredeter"/>
    <w:uiPriority w:val="20"/>
    <w:qFormat/>
    <w:rsid w:val="00BA497B"/>
    <w:rPr>
      <w:i/>
      <w:iCs/>
    </w:rPr>
  </w:style>
  <w:style w:type="paragraph" w:styleId="Textodeglobo">
    <w:name w:val="Balloon Text"/>
    <w:basedOn w:val="Normal"/>
    <w:link w:val="TextodegloboCar"/>
    <w:uiPriority w:val="99"/>
    <w:semiHidden/>
    <w:unhideWhenUsed/>
    <w:rsid w:val="008E26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267F"/>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F551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F551D"/>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0F55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186715">
      <w:bodyDiv w:val="1"/>
      <w:marLeft w:val="0"/>
      <w:marRight w:val="0"/>
      <w:marTop w:val="0"/>
      <w:marBottom w:val="0"/>
      <w:divBdr>
        <w:top w:val="none" w:sz="0" w:space="0" w:color="auto"/>
        <w:left w:val="none" w:sz="0" w:space="0" w:color="auto"/>
        <w:bottom w:val="none" w:sz="0" w:space="0" w:color="auto"/>
        <w:right w:val="none" w:sz="0" w:space="0" w:color="auto"/>
      </w:divBdr>
    </w:div>
    <w:div w:id="213779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f.gob.mx/nota_detalle.php?codigo=5272787&amp;fecha=15/10/20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2060</Words>
  <Characters>11332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55</cp:revision>
  <cp:lastPrinted>2019-07-01T19:21:00Z</cp:lastPrinted>
  <dcterms:created xsi:type="dcterms:W3CDTF">2019-07-01T17:34:00Z</dcterms:created>
  <dcterms:modified xsi:type="dcterms:W3CDTF">2019-08-01T23:04:00Z</dcterms:modified>
</cp:coreProperties>
</file>